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E3ED" w14:textId="77777777" w:rsidR="00357866" w:rsidRDefault="00357866" w:rsidP="00AB5A76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C338DF0" w14:textId="0392BDF5" w:rsidR="00D36B0F" w:rsidRDefault="00D36B0F" w:rsidP="00AB5A76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B3A3C">
        <w:rPr>
          <w:noProof/>
          <w:lang w:eastAsia="it-IT"/>
        </w:rPr>
        <w:drawing>
          <wp:inline distT="0" distB="0" distL="0" distR="0" wp14:anchorId="2F8E0BEA" wp14:editId="776BD46A">
            <wp:extent cx="3864610" cy="474345"/>
            <wp:effectExtent l="0" t="0" r="254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B1722" w14:textId="691467C2" w:rsidR="00D36B0F" w:rsidRDefault="00D36B0F" w:rsidP="00AB5A76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B295457" w14:textId="77777777" w:rsidR="00D36B0F" w:rsidRDefault="00D36B0F" w:rsidP="00AB5A76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E197D67" w14:textId="77777777" w:rsidR="00D36B0F" w:rsidRDefault="00D36B0F" w:rsidP="00AB5A76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10E3DD1" w14:textId="77777777" w:rsidR="00D36B0F" w:rsidRDefault="00D36B0F" w:rsidP="00AB5A76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0C94D1" w14:textId="0942107A" w:rsidR="009C68B2" w:rsidRPr="00295A77" w:rsidRDefault="005944D5" w:rsidP="009C68B2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E7807">
        <w:rPr>
          <w:rFonts w:ascii="Arial" w:eastAsia="Times New Roman" w:hAnsi="Arial" w:cs="Arial"/>
          <w:b/>
          <w:bCs/>
          <w:sz w:val="24"/>
          <w:szCs w:val="24"/>
        </w:rPr>
        <w:t xml:space="preserve">Nota tecnica sulla relazione </w:t>
      </w:r>
      <w:r w:rsidR="00D36B0F">
        <w:rPr>
          <w:rFonts w:ascii="Arial" w:eastAsia="Times New Roman" w:hAnsi="Arial" w:cs="Arial"/>
          <w:b/>
          <w:bCs/>
          <w:sz w:val="24"/>
          <w:szCs w:val="24"/>
        </w:rPr>
        <w:t>del</w:t>
      </w:r>
      <w:r w:rsidR="00D36B0F" w:rsidRPr="00B56246">
        <w:rPr>
          <w:rFonts w:ascii="Arial" w:eastAsia="Times New Roman" w:hAnsi="Arial" w:cs="Arial"/>
          <w:b/>
          <w:bCs/>
          <w:sz w:val="24"/>
          <w:szCs w:val="24"/>
        </w:rPr>
        <w:t>l’Assessore</w:t>
      </w:r>
      <w:r w:rsidR="00D36B0F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1E18C4">
        <w:rPr>
          <w:rFonts w:ascii="Arial" w:eastAsia="Times New Roman" w:hAnsi="Arial" w:cs="Arial"/>
          <w:b/>
          <w:bCs/>
          <w:sz w:val="24"/>
          <w:szCs w:val="24"/>
        </w:rPr>
        <w:t>Sergi</w:t>
      </w:r>
      <w:r w:rsidR="00BA6B0C">
        <w:rPr>
          <w:rFonts w:ascii="Arial" w:eastAsia="Times New Roman" w:hAnsi="Arial" w:cs="Arial"/>
          <w:b/>
          <w:bCs/>
          <w:sz w:val="24"/>
          <w:szCs w:val="24"/>
        </w:rPr>
        <w:t>o Venturi</w:t>
      </w:r>
      <w:r w:rsidR="00295A7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36B0F">
        <w:rPr>
          <w:rFonts w:ascii="Arial" w:eastAsia="Times New Roman" w:hAnsi="Arial" w:cs="Arial"/>
          <w:b/>
          <w:bCs/>
          <w:sz w:val="24"/>
          <w:szCs w:val="24"/>
        </w:rPr>
        <w:t xml:space="preserve">relativa </w:t>
      </w:r>
      <w:r w:rsidRPr="009E7807">
        <w:rPr>
          <w:rFonts w:ascii="Arial" w:eastAsia="Times New Roman" w:hAnsi="Arial" w:cs="Arial"/>
          <w:b/>
          <w:bCs/>
          <w:sz w:val="24"/>
          <w:szCs w:val="24"/>
        </w:rPr>
        <w:t xml:space="preserve">alla </w:t>
      </w:r>
      <w:r w:rsidR="00FF5396">
        <w:rPr>
          <w:rFonts w:ascii="Arial" w:eastAsia="Times New Roman" w:hAnsi="Arial" w:cs="Arial"/>
          <w:b/>
          <w:bCs/>
          <w:sz w:val="24"/>
          <w:szCs w:val="24"/>
        </w:rPr>
        <w:t xml:space="preserve">clausola valutativa della </w:t>
      </w:r>
      <w:r w:rsidRPr="009E7807">
        <w:rPr>
          <w:rFonts w:ascii="Arial" w:eastAsia="Times New Roman" w:hAnsi="Arial" w:cs="Arial"/>
          <w:b/>
          <w:bCs/>
          <w:sz w:val="24"/>
          <w:szCs w:val="24"/>
        </w:rPr>
        <w:t xml:space="preserve">legge regionale </w:t>
      </w:r>
      <w:r w:rsidR="009C68B2">
        <w:rPr>
          <w:rFonts w:ascii="Arial" w:eastAsia="Times New Roman" w:hAnsi="Arial" w:cs="Arial"/>
          <w:b/>
          <w:bCs/>
          <w:sz w:val="24"/>
          <w:szCs w:val="24"/>
        </w:rPr>
        <w:t>17</w:t>
      </w:r>
      <w:r w:rsidR="00DC04C4">
        <w:rPr>
          <w:rFonts w:ascii="Arial" w:eastAsia="Times New Roman" w:hAnsi="Arial" w:cs="Arial"/>
          <w:b/>
          <w:bCs/>
          <w:sz w:val="24"/>
          <w:szCs w:val="24"/>
        </w:rPr>
        <w:t>/20</w:t>
      </w:r>
      <w:r w:rsidR="009C68B2">
        <w:rPr>
          <w:rFonts w:ascii="Arial" w:eastAsia="Times New Roman" w:hAnsi="Arial" w:cs="Arial"/>
          <w:b/>
          <w:bCs/>
          <w:sz w:val="24"/>
          <w:szCs w:val="24"/>
        </w:rPr>
        <w:t>07</w:t>
      </w:r>
      <w:r w:rsidR="00295A77" w:rsidRPr="00295A77">
        <w:rPr>
          <w:rFonts w:ascii="Arial" w:eastAsia="Times New Roman" w:hAnsi="Arial" w:cs="Arial"/>
          <w:b/>
          <w:bCs/>
          <w:sz w:val="24"/>
          <w:szCs w:val="24"/>
        </w:rPr>
        <w:t xml:space="preserve"> “</w:t>
      </w:r>
      <w:r w:rsidR="009C68B2">
        <w:rPr>
          <w:rFonts w:ascii="Arial" w:eastAsia="Times New Roman" w:hAnsi="Arial" w:cs="Arial"/>
          <w:b/>
          <w:bCs/>
          <w:sz w:val="24"/>
          <w:szCs w:val="24"/>
        </w:rPr>
        <w:t>Disposizioni in materia di prevenzione, cura e controllo del tabagismo”</w:t>
      </w:r>
    </w:p>
    <w:p w14:paraId="18D54F96" w14:textId="05153D36" w:rsidR="005944D5" w:rsidRPr="009E7807" w:rsidRDefault="005944D5" w:rsidP="0074564A">
      <w:pPr>
        <w:widowControl w:val="0"/>
        <w:autoSpaceDN w:val="0"/>
        <w:adjustRightInd w:val="0"/>
        <w:spacing w:after="0" w:line="240" w:lineRule="atLeast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E7807">
        <w:rPr>
          <w:rFonts w:ascii="Arial" w:eastAsia="Times New Roman" w:hAnsi="Arial" w:cs="Arial"/>
          <w:b/>
          <w:bCs/>
          <w:sz w:val="24"/>
          <w:szCs w:val="24"/>
        </w:rPr>
        <w:t xml:space="preserve">(oggetto </w:t>
      </w:r>
      <w:r w:rsidRPr="00DC04C4">
        <w:rPr>
          <w:rFonts w:ascii="Arial" w:eastAsia="Times New Roman" w:hAnsi="Arial" w:cs="Arial"/>
          <w:b/>
          <w:bCs/>
          <w:sz w:val="24"/>
          <w:szCs w:val="24"/>
        </w:rPr>
        <w:t xml:space="preserve">assembleare </w:t>
      </w:r>
      <w:r w:rsidR="009C68B2">
        <w:rPr>
          <w:rFonts w:ascii="Arial" w:eastAsia="Times New Roman" w:hAnsi="Arial" w:cs="Arial"/>
          <w:b/>
          <w:bCs/>
          <w:sz w:val="24"/>
          <w:szCs w:val="24"/>
        </w:rPr>
        <w:t>4170</w:t>
      </w:r>
      <w:r w:rsidRPr="00DC04C4">
        <w:rPr>
          <w:rFonts w:ascii="Arial" w:eastAsia="Times New Roman" w:hAnsi="Arial" w:cs="Arial"/>
          <w:b/>
          <w:bCs/>
          <w:sz w:val="24"/>
          <w:szCs w:val="24"/>
        </w:rPr>
        <w:t>/</w:t>
      </w:r>
      <w:r w:rsidR="00DC04C4">
        <w:rPr>
          <w:rFonts w:ascii="Arial" w:eastAsia="Times New Roman" w:hAnsi="Arial" w:cs="Arial"/>
          <w:b/>
          <w:bCs/>
          <w:sz w:val="24"/>
          <w:szCs w:val="24"/>
        </w:rPr>
        <w:t>2017</w:t>
      </w:r>
      <w:r w:rsidRPr="009E7807">
        <w:rPr>
          <w:rFonts w:ascii="Arial" w:eastAsia="Times New Roman" w:hAnsi="Arial" w:cs="Arial"/>
          <w:b/>
          <w:bCs/>
          <w:sz w:val="24"/>
          <w:szCs w:val="24"/>
        </w:rPr>
        <w:t>)</w:t>
      </w:r>
    </w:p>
    <w:p w14:paraId="1CF1F100" w14:textId="77777777" w:rsidR="00295A77" w:rsidRDefault="00295A77" w:rsidP="005944D5">
      <w:pPr>
        <w:autoSpaceDE w:val="0"/>
        <w:autoSpaceDN w:val="0"/>
        <w:adjustRightInd w:val="0"/>
        <w:spacing w:after="0" w:line="360" w:lineRule="atLeast"/>
        <w:jc w:val="center"/>
        <w:rPr>
          <w:rFonts w:ascii="Arial" w:eastAsia="Calibri" w:hAnsi="Arial" w:cs="Arial"/>
          <w:sz w:val="23"/>
          <w:szCs w:val="23"/>
        </w:rPr>
      </w:pPr>
    </w:p>
    <w:p w14:paraId="18D54F98" w14:textId="08B755C2" w:rsidR="005944D5" w:rsidRPr="009E7807" w:rsidRDefault="00295A77" w:rsidP="005944D5">
      <w:pPr>
        <w:autoSpaceDE w:val="0"/>
        <w:autoSpaceDN w:val="0"/>
        <w:adjustRightInd w:val="0"/>
        <w:spacing w:after="0" w:line="360" w:lineRule="atLeast"/>
        <w:jc w:val="center"/>
        <w:rPr>
          <w:rFonts w:ascii="Arial" w:eastAsia="Calibri" w:hAnsi="Arial" w:cs="Arial"/>
          <w:sz w:val="23"/>
          <w:szCs w:val="23"/>
        </w:rPr>
      </w:pPr>
      <w:r w:rsidRPr="009E7807">
        <w:rPr>
          <w:rFonts w:ascii="Arial" w:eastAsia="Calibri" w:hAnsi="Arial" w:cs="Arial"/>
          <w:sz w:val="23"/>
          <w:szCs w:val="23"/>
        </w:rPr>
        <w:t xml:space="preserve"> </w:t>
      </w:r>
      <w:r w:rsidR="00974F30" w:rsidRPr="009E7807">
        <w:rPr>
          <w:rFonts w:ascii="Arial" w:eastAsia="Calibri" w:hAnsi="Arial" w:cs="Arial"/>
          <w:sz w:val="23"/>
          <w:szCs w:val="23"/>
        </w:rPr>
        <w:t>(</w:t>
      </w:r>
      <w:r w:rsidR="005944D5" w:rsidRPr="009E7807">
        <w:rPr>
          <w:rFonts w:ascii="Arial" w:eastAsia="Calibri" w:hAnsi="Arial" w:cs="Arial"/>
          <w:sz w:val="23"/>
          <w:szCs w:val="23"/>
        </w:rPr>
        <w:t xml:space="preserve">A cura del Servizio </w:t>
      </w:r>
      <w:r w:rsidR="00974F30" w:rsidRPr="009E7807">
        <w:rPr>
          <w:rFonts w:ascii="Arial" w:eastAsia="Calibri" w:hAnsi="Arial" w:cs="Arial"/>
          <w:sz w:val="23"/>
          <w:szCs w:val="23"/>
        </w:rPr>
        <w:t>Affari legislativi e coordinamento commissioni assembleari)</w:t>
      </w:r>
    </w:p>
    <w:p w14:paraId="26E4FDA6" w14:textId="77777777" w:rsidR="009B2854" w:rsidRDefault="009B2854" w:rsidP="009B2854">
      <w:pPr>
        <w:spacing w:after="0" w:line="240" w:lineRule="atLeast"/>
        <w:jc w:val="both"/>
        <w:rPr>
          <w:rFonts w:ascii="Arial" w:eastAsia="Times New Roman" w:hAnsi="Arial" w:cs="Times New Roman"/>
          <w:i/>
          <w:iCs/>
          <w:sz w:val="24"/>
          <w:szCs w:val="20"/>
          <w:lang w:eastAsia="it-IT"/>
        </w:rPr>
      </w:pPr>
    </w:p>
    <w:p w14:paraId="17F97972" w14:textId="6285178A" w:rsidR="009B2854" w:rsidRPr="009B2854" w:rsidRDefault="009B2854" w:rsidP="009B2854">
      <w:pPr>
        <w:spacing w:after="0" w:line="240" w:lineRule="atLeast"/>
        <w:jc w:val="both"/>
        <w:rPr>
          <w:rFonts w:ascii="Arial" w:eastAsia="Times New Roman" w:hAnsi="Arial" w:cs="Times New Roman"/>
          <w:i/>
          <w:iCs/>
          <w:sz w:val="24"/>
          <w:szCs w:val="20"/>
          <w:lang w:eastAsia="it-IT"/>
        </w:rPr>
      </w:pPr>
      <w:r w:rsidRPr="009B2854">
        <w:rPr>
          <w:rFonts w:ascii="Arial" w:eastAsia="Times New Roman" w:hAnsi="Arial" w:cs="Times New Roman"/>
          <w:i/>
          <w:iCs/>
          <w:sz w:val="24"/>
          <w:szCs w:val="20"/>
          <w:lang w:eastAsia="it-IT"/>
        </w:rPr>
        <w:t xml:space="preserve">La presente nota, indirizzata ai componenti della Commissione assembleare IV, evidenzia alcuni aspetti tecnici che caratterizzano la relazione, che si allega. </w:t>
      </w:r>
    </w:p>
    <w:p w14:paraId="58B4C049" w14:textId="77777777" w:rsidR="009B2854" w:rsidRPr="009B2854" w:rsidRDefault="009B2854" w:rsidP="009B2854">
      <w:pPr>
        <w:autoSpaceDE w:val="0"/>
        <w:autoSpaceDN w:val="0"/>
        <w:adjustRightInd w:val="0"/>
        <w:spacing w:after="0" w:line="240" w:lineRule="atLeast"/>
        <w:jc w:val="both"/>
        <w:rPr>
          <w:rFonts w:ascii="Arial" w:eastAsia="Calibri" w:hAnsi="Arial" w:cs="Arial"/>
          <w:sz w:val="24"/>
          <w:szCs w:val="24"/>
        </w:rPr>
      </w:pPr>
      <w:r w:rsidRPr="009B2854">
        <w:rPr>
          <w:rFonts w:ascii="Arial" w:eastAsia="Calibri" w:hAnsi="Arial" w:cs="Arial"/>
          <w:i/>
          <w:iCs/>
          <w:sz w:val="24"/>
          <w:szCs w:val="24"/>
        </w:rPr>
        <w:t>La nota non costituisce una sintesi della relazione.</w:t>
      </w:r>
    </w:p>
    <w:p w14:paraId="18D54F99" w14:textId="77777777" w:rsidR="00FA0B62" w:rsidRDefault="00FA0B62"/>
    <w:p w14:paraId="18D54F9D" w14:textId="77777777" w:rsidR="001B23CC" w:rsidRPr="001B23CC" w:rsidRDefault="001B23CC" w:rsidP="001B23CC">
      <w:pPr>
        <w:spacing w:after="0" w:line="240" w:lineRule="atLeast"/>
        <w:jc w:val="both"/>
        <w:rPr>
          <w:rFonts w:ascii="Arial" w:eastAsia="Times New Roman" w:hAnsi="Arial" w:cs="Times New Roman"/>
          <w:b/>
          <w:bCs/>
          <w:sz w:val="24"/>
          <w:szCs w:val="20"/>
          <w:lang w:eastAsia="it-IT"/>
        </w:rPr>
      </w:pPr>
      <w:r w:rsidRPr="001B23CC">
        <w:rPr>
          <w:rFonts w:ascii="Arial" w:eastAsia="Times New Roman" w:hAnsi="Arial" w:cs="Times New Roman"/>
          <w:b/>
          <w:bCs/>
          <w:sz w:val="24"/>
          <w:szCs w:val="20"/>
          <w:lang w:eastAsia="it-IT"/>
        </w:rPr>
        <w:t>Cosa prevede la clausola valutativa</w:t>
      </w:r>
    </w:p>
    <w:p w14:paraId="7BDF4F15" w14:textId="11DE1BFB" w:rsidR="00C05D85" w:rsidRPr="00C05D85" w:rsidRDefault="00740A9D" w:rsidP="00C306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La l.r. 17/2007</w:t>
      </w:r>
      <w:r w:rsidR="00DA69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“Disposizioni in materia di prevenzione, cura e controllo del tabagismo” contiene all’art. 7</w:t>
      </w:r>
      <w:r w:rsidR="00DA6910">
        <w:rPr>
          <w:rFonts w:ascii="Arial" w:hAnsi="Arial" w:cs="Arial"/>
        </w:rPr>
        <w:t xml:space="preserve"> una clausola valutativa </w:t>
      </w:r>
      <w:r w:rsidR="00DC1312">
        <w:rPr>
          <w:rFonts w:ascii="Arial" w:hAnsi="Arial" w:cs="Arial"/>
        </w:rPr>
        <w:t>nella quale si</w:t>
      </w:r>
      <w:r w:rsidR="00DA6910">
        <w:rPr>
          <w:rFonts w:ascii="Arial" w:hAnsi="Arial" w:cs="Arial"/>
        </w:rPr>
        <w:t xml:space="preserve"> prevede</w:t>
      </w:r>
      <w:r w:rsidR="00295A77" w:rsidRPr="00295A77">
        <w:rPr>
          <w:rFonts w:ascii="Arial" w:hAnsi="Arial" w:cs="Arial"/>
        </w:rPr>
        <w:t xml:space="preserve"> </w:t>
      </w:r>
      <w:r w:rsidR="00DC1312">
        <w:rPr>
          <w:rFonts w:ascii="Arial" w:hAnsi="Arial" w:cs="Arial"/>
        </w:rPr>
        <w:t>che</w:t>
      </w:r>
      <w:r w:rsidR="00FB7E38">
        <w:rPr>
          <w:rFonts w:ascii="Arial" w:hAnsi="Arial" w:cs="Arial"/>
        </w:rPr>
        <w:t xml:space="preserve"> </w:t>
      </w:r>
      <w:r w:rsidR="00C05D85">
        <w:rPr>
          <w:rFonts w:ascii="Arial" w:hAnsi="Arial" w:cs="Arial"/>
        </w:rPr>
        <w:t>l</w:t>
      </w:r>
      <w:r w:rsidR="00482533">
        <w:rPr>
          <w:rFonts w:ascii="Arial" w:hAnsi="Arial" w:cs="Arial"/>
        </w:rPr>
        <w:t>a Regione attui</w:t>
      </w:r>
      <w:r w:rsidR="00C05D85" w:rsidRPr="00C05D85">
        <w:rPr>
          <w:rFonts w:ascii="Arial" w:hAnsi="Arial" w:cs="Arial"/>
        </w:rPr>
        <w:t xml:space="preserve"> il monitoraggio sull'applicazione della presente legge e la valutazione dei suoi effetti in</w:t>
      </w:r>
      <w:r w:rsidR="000D56F2">
        <w:rPr>
          <w:rFonts w:ascii="Arial" w:hAnsi="Arial" w:cs="Arial"/>
        </w:rPr>
        <w:t xml:space="preserve"> </w:t>
      </w:r>
      <w:r w:rsidR="00C05D85" w:rsidRPr="00C05D85">
        <w:rPr>
          <w:rFonts w:ascii="Arial" w:hAnsi="Arial" w:cs="Arial"/>
        </w:rPr>
        <w:t>relazione ai fini ed agli obiettivi enunciati all'articolo 1:</w:t>
      </w:r>
    </w:p>
    <w:p w14:paraId="63FB1BFB" w14:textId="29F8C0FF" w:rsidR="00801080" w:rsidRPr="00801080" w:rsidRDefault="00801080" w:rsidP="00C3063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1080">
        <w:rPr>
          <w:rFonts w:ascii="Arial" w:hAnsi="Arial" w:cs="Arial"/>
        </w:rPr>
        <w:t>La Regione Emilia-Romagna, ispirandosi al principio costituzionale del diritto alla tutela della salute e nel rispetto dei principi fondamentali della normativa statale in materia, promuove la prevenzione, la cura ed il</w:t>
      </w:r>
      <w:r>
        <w:rPr>
          <w:rFonts w:ascii="Arial" w:hAnsi="Arial" w:cs="Arial"/>
        </w:rPr>
        <w:t xml:space="preserve"> </w:t>
      </w:r>
      <w:r w:rsidRPr="00801080">
        <w:rPr>
          <w:rFonts w:ascii="Arial" w:hAnsi="Arial" w:cs="Arial"/>
        </w:rPr>
        <w:t>controllo del tabagismo.</w:t>
      </w:r>
    </w:p>
    <w:p w14:paraId="54FDD61F" w14:textId="3DECC905" w:rsidR="00801080" w:rsidRPr="00801080" w:rsidRDefault="00801080" w:rsidP="00C3063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1080">
        <w:rPr>
          <w:rFonts w:ascii="Arial" w:hAnsi="Arial" w:cs="Arial"/>
        </w:rPr>
        <w:t>La presente legge detta norme integrative alla disciplina statale in materia di fumo, persegue l'obiettivo generale della riduzione dei danni per la salute derivanti dal fumo di tabacco attivo e passivo, nonché i</w:t>
      </w:r>
      <w:r w:rsidR="0083458D">
        <w:rPr>
          <w:rFonts w:ascii="Arial" w:hAnsi="Arial" w:cs="Arial"/>
        </w:rPr>
        <w:t xml:space="preserve"> </w:t>
      </w:r>
      <w:r w:rsidRPr="00801080">
        <w:rPr>
          <w:rFonts w:ascii="Arial" w:hAnsi="Arial" w:cs="Arial"/>
        </w:rPr>
        <w:t>seguenti obiettivi specifici:</w:t>
      </w:r>
    </w:p>
    <w:p w14:paraId="4D996E18" w14:textId="6EB5F17A" w:rsidR="00C05D85" w:rsidRPr="00C05D85" w:rsidRDefault="00C05D85" w:rsidP="00C306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C05D85">
        <w:rPr>
          <w:rFonts w:ascii="Arial" w:hAnsi="Arial" w:cs="Arial"/>
        </w:rPr>
        <w:t>a) la diminuzione del numero di fumatori attivi,</w:t>
      </w:r>
    </w:p>
    <w:p w14:paraId="12217DB1" w14:textId="77777777" w:rsidR="00C05D85" w:rsidRPr="00C05D85" w:rsidRDefault="00C05D85" w:rsidP="00C306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C05D85">
        <w:rPr>
          <w:rFonts w:ascii="Arial" w:hAnsi="Arial" w:cs="Arial"/>
        </w:rPr>
        <w:t>b) la diminuzione del numero di persone esposte ad inalazione di fumo passivo.</w:t>
      </w:r>
    </w:p>
    <w:p w14:paraId="10DA6565" w14:textId="77777777" w:rsidR="00801080" w:rsidRDefault="00C05D85" w:rsidP="00C3063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801080">
        <w:rPr>
          <w:rFonts w:ascii="Arial" w:hAnsi="Arial" w:cs="Arial"/>
        </w:rPr>
        <w:t>In particolare nei luoghi di lavoro, comprese le strutture sanitarie, sociosanitarie e gli istituti scolastici, la riduzione dei rischi da fumo passivo viene perseguita in armonia con le disposizioni legislative vigenti in materia di prevenzione e protezione da rischi negli ambienti di lavoro;</w:t>
      </w:r>
    </w:p>
    <w:p w14:paraId="3A4D1C96" w14:textId="0A249DAE" w:rsidR="00C05D85" w:rsidRPr="00801080" w:rsidRDefault="00482533" w:rsidP="00C3063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05D85" w:rsidRPr="00801080">
        <w:rPr>
          <w:rFonts w:ascii="Arial" w:hAnsi="Arial" w:cs="Arial"/>
        </w:rPr>
        <w:t>a presente legge intende altresì tutelare il diritto dei cittadini, fumatori e non, a respirare aria libera da fumo di tabacco, in particolare nei luoghi pubblici e di lavoro.</w:t>
      </w:r>
    </w:p>
    <w:p w14:paraId="36AFFC0E" w14:textId="480A0F10" w:rsidR="00C05D85" w:rsidRDefault="00C05D85" w:rsidP="00C306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DejaVuSans" w:hAnsi="DejaVuSans" w:cs="DejaVuSans"/>
          <w:sz w:val="17"/>
          <w:szCs w:val="17"/>
        </w:rPr>
      </w:pPr>
    </w:p>
    <w:p w14:paraId="67E6E85C" w14:textId="55CC0F4B" w:rsidR="00801080" w:rsidRPr="00801080" w:rsidRDefault="00801080" w:rsidP="00C306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801080">
        <w:rPr>
          <w:rFonts w:ascii="Arial" w:hAnsi="Arial" w:cs="Arial"/>
        </w:rPr>
        <w:t>Annualmente la Giunta regionale, su proposta</w:t>
      </w:r>
      <w:r>
        <w:rPr>
          <w:rFonts w:ascii="Arial" w:hAnsi="Arial" w:cs="Arial"/>
        </w:rPr>
        <w:t xml:space="preserve"> </w:t>
      </w:r>
      <w:r w:rsidRPr="00801080">
        <w:rPr>
          <w:rFonts w:ascii="Arial" w:hAnsi="Arial" w:cs="Arial"/>
        </w:rPr>
        <w:t>dell'Assessore competente, trasmette un apposito rapporto all'Assemblea legislativa.</w:t>
      </w:r>
    </w:p>
    <w:p w14:paraId="18D54F9E" w14:textId="358C3CCF" w:rsidR="001B23CC" w:rsidRPr="00801080" w:rsidRDefault="00295A77" w:rsidP="00C306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801080">
        <w:rPr>
          <w:rFonts w:ascii="Arial" w:hAnsi="Arial" w:cs="Arial"/>
        </w:rPr>
        <w:t>Di seguito, un’analisi degli aspetti tecnici che caratterizzano la relazione di Giunta</w:t>
      </w:r>
      <w:r w:rsidR="00C3063A">
        <w:rPr>
          <w:rFonts w:ascii="Arial" w:hAnsi="Arial" w:cs="Arial"/>
        </w:rPr>
        <w:t>.</w:t>
      </w:r>
      <w:r w:rsidRPr="00801080">
        <w:rPr>
          <w:rFonts w:ascii="Arial" w:hAnsi="Arial" w:cs="Arial"/>
        </w:rPr>
        <w:t xml:space="preserve"> </w:t>
      </w:r>
    </w:p>
    <w:p w14:paraId="18D54FA0" w14:textId="77777777" w:rsidR="001B23CC" w:rsidRDefault="001B23CC" w:rsidP="004C55DB">
      <w:pPr>
        <w:pStyle w:val="Nessunaspaziatura"/>
        <w:rPr>
          <w:rFonts w:ascii="Arial" w:hAnsi="Arial" w:cs="Arial"/>
        </w:rPr>
      </w:pPr>
    </w:p>
    <w:p w14:paraId="434D65B5" w14:textId="07522A65" w:rsidR="008F7137" w:rsidRDefault="006104DC" w:rsidP="008F7137">
      <w:pPr>
        <w:spacing w:after="0" w:line="240" w:lineRule="atLeast"/>
        <w:jc w:val="both"/>
        <w:rPr>
          <w:rFonts w:ascii="Arial" w:eastAsia="Times New Roman" w:hAnsi="Arial" w:cs="Times New Roman"/>
          <w:sz w:val="24"/>
          <w:szCs w:val="20"/>
          <w:lang w:eastAsia="it-IT"/>
        </w:rPr>
      </w:pPr>
      <w:r w:rsidRPr="006104DC">
        <w:rPr>
          <w:rFonts w:ascii="Arial" w:eastAsia="Times New Roman" w:hAnsi="Arial" w:cs="Times New Roman"/>
          <w:b/>
          <w:bCs/>
          <w:sz w:val="24"/>
          <w:szCs w:val="20"/>
          <w:lang w:eastAsia="it-IT"/>
        </w:rPr>
        <w:t xml:space="preserve">1. Analisi degli aspetti tecnici della relazione </w:t>
      </w:r>
    </w:p>
    <w:p w14:paraId="62933EAA" w14:textId="77777777" w:rsidR="00F95938" w:rsidRDefault="00F95938" w:rsidP="008F7137">
      <w:pPr>
        <w:spacing w:after="0" w:line="240" w:lineRule="atLeast"/>
        <w:jc w:val="both"/>
        <w:rPr>
          <w:rFonts w:ascii="Arial" w:eastAsia="Times New Roman" w:hAnsi="Arial" w:cs="Times New Roman"/>
          <w:b/>
          <w:bCs/>
          <w:sz w:val="24"/>
          <w:szCs w:val="20"/>
          <w:lang w:eastAsia="it-IT"/>
        </w:rPr>
      </w:pPr>
    </w:p>
    <w:p w14:paraId="18D54FA3" w14:textId="4923196D" w:rsidR="006104DC" w:rsidRPr="006104DC" w:rsidRDefault="006104DC" w:rsidP="008F7137">
      <w:pPr>
        <w:spacing w:after="0" w:line="240" w:lineRule="atLeast"/>
        <w:jc w:val="both"/>
        <w:rPr>
          <w:rFonts w:ascii="Arial" w:eastAsia="Times New Roman" w:hAnsi="Arial" w:cs="Times New Roman"/>
          <w:sz w:val="24"/>
          <w:szCs w:val="20"/>
          <w:lang w:eastAsia="it-IT"/>
        </w:rPr>
      </w:pPr>
      <w:r w:rsidRPr="006104DC">
        <w:rPr>
          <w:rFonts w:ascii="Arial" w:eastAsia="Times New Roman" w:hAnsi="Arial" w:cs="Times New Roman"/>
          <w:b/>
          <w:bCs/>
          <w:sz w:val="24"/>
          <w:szCs w:val="20"/>
          <w:lang w:eastAsia="it-IT"/>
        </w:rPr>
        <w:t>1.1 Procedura di consegna della relazione</w:t>
      </w:r>
    </w:p>
    <w:p w14:paraId="1F4637AE" w14:textId="27D4E60A" w:rsidR="00A64687" w:rsidRDefault="00E032FB" w:rsidP="00893E25">
      <w:pPr>
        <w:spacing w:before="120" w:line="280" w:lineRule="atLeast"/>
        <w:jc w:val="both"/>
        <w:rPr>
          <w:rFonts w:ascii="Arial" w:hAnsi="Arial" w:cs="Arial"/>
        </w:rPr>
      </w:pPr>
      <w:r w:rsidRPr="004508E3">
        <w:rPr>
          <w:rFonts w:ascii="Arial" w:hAnsi="Arial" w:cs="Arial"/>
        </w:rPr>
        <w:t xml:space="preserve">La legge è stata approvata nel </w:t>
      </w:r>
      <w:r w:rsidR="00801080" w:rsidRPr="004508E3">
        <w:rPr>
          <w:rFonts w:ascii="Arial" w:hAnsi="Arial" w:cs="Arial"/>
        </w:rPr>
        <w:t>2007</w:t>
      </w:r>
      <w:r w:rsidRPr="004508E3">
        <w:rPr>
          <w:rFonts w:ascii="Arial" w:hAnsi="Arial" w:cs="Arial"/>
        </w:rPr>
        <w:t xml:space="preserve"> e la </w:t>
      </w:r>
      <w:r w:rsidR="00DB38E6" w:rsidRPr="004508E3">
        <w:rPr>
          <w:rFonts w:ascii="Arial" w:hAnsi="Arial" w:cs="Arial"/>
        </w:rPr>
        <w:t xml:space="preserve">Giunta </w:t>
      </w:r>
      <w:r w:rsidR="004508E3" w:rsidRPr="004508E3">
        <w:rPr>
          <w:rFonts w:ascii="Arial" w:hAnsi="Arial" w:cs="Arial"/>
        </w:rPr>
        <w:t>presenta ora la prima relazione</w:t>
      </w:r>
      <w:r w:rsidR="00DB4785">
        <w:rPr>
          <w:rFonts w:ascii="Arial" w:hAnsi="Arial" w:cs="Arial"/>
        </w:rPr>
        <w:t xml:space="preserve"> in risposta alla clausola.</w:t>
      </w:r>
      <w:r w:rsidR="00711A92">
        <w:rPr>
          <w:rFonts w:ascii="Arial" w:hAnsi="Arial" w:cs="Arial"/>
        </w:rPr>
        <w:t xml:space="preserve"> Nella passata Legislatura l</w:t>
      </w:r>
      <w:r w:rsidR="00A64687">
        <w:rPr>
          <w:rFonts w:ascii="Arial" w:hAnsi="Arial" w:cs="Arial"/>
        </w:rPr>
        <w:t xml:space="preserve">a relazione era stata inserita nella segnalazione </w:t>
      </w:r>
      <w:r w:rsidR="00A64687" w:rsidRPr="00A64687">
        <w:rPr>
          <w:rFonts w:ascii="Arial" w:hAnsi="Arial" w:cs="Arial"/>
        </w:rPr>
        <w:t>ai sensi dell’art. 103 c. 3 del Regolamento</w:t>
      </w:r>
      <w:r w:rsidR="00A64687">
        <w:rPr>
          <w:rFonts w:ascii="Arial" w:hAnsi="Arial" w:cs="Arial"/>
        </w:rPr>
        <w:t xml:space="preserve"> a cura della Presidente dell’Assemblea</w:t>
      </w:r>
      <w:r w:rsidR="00A64687" w:rsidRPr="00A64687">
        <w:rPr>
          <w:rFonts w:ascii="Arial" w:hAnsi="Arial" w:cs="Arial"/>
        </w:rPr>
        <w:t xml:space="preserve"> rispetto alle scadenze previste dalle clausole valutative</w:t>
      </w:r>
      <w:r w:rsidR="004717E6">
        <w:rPr>
          <w:rFonts w:ascii="Arial" w:hAnsi="Arial" w:cs="Arial"/>
        </w:rPr>
        <w:t xml:space="preserve"> e</w:t>
      </w:r>
      <w:r w:rsidR="00711A92">
        <w:rPr>
          <w:rFonts w:ascii="Arial" w:hAnsi="Arial" w:cs="Arial"/>
        </w:rPr>
        <w:t>,</w:t>
      </w:r>
      <w:r w:rsidR="00A64687">
        <w:rPr>
          <w:rFonts w:ascii="Arial" w:hAnsi="Arial" w:cs="Arial"/>
        </w:rPr>
        <w:t xml:space="preserve"> </w:t>
      </w:r>
      <w:r w:rsidR="00711A92">
        <w:rPr>
          <w:rFonts w:ascii="Arial" w:hAnsi="Arial" w:cs="Arial"/>
        </w:rPr>
        <w:t>recentemente</w:t>
      </w:r>
      <w:r w:rsidR="004717E6">
        <w:rPr>
          <w:rFonts w:ascii="Arial" w:hAnsi="Arial" w:cs="Arial"/>
        </w:rPr>
        <w:t>, è stata</w:t>
      </w:r>
      <w:r w:rsidR="00711A92">
        <w:rPr>
          <w:rFonts w:ascii="Arial" w:hAnsi="Arial" w:cs="Arial"/>
        </w:rPr>
        <w:t xml:space="preserve"> </w:t>
      </w:r>
      <w:r w:rsidR="00A64687">
        <w:rPr>
          <w:rFonts w:ascii="Arial" w:hAnsi="Arial" w:cs="Arial"/>
        </w:rPr>
        <w:t>richiamata.</w:t>
      </w:r>
    </w:p>
    <w:p w14:paraId="0170BC27" w14:textId="77777777" w:rsidR="00A64687" w:rsidRDefault="00A64687" w:rsidP="00F24E28">
      <w:pPr>
        <w:rPr>
          <w:rFonts w:ascii="Arial" w:hAnsi="Arial" w:cs="Arial"/>
          <w:b/>
          <w:bCs/>
          <w:sz w:val="24"/>
          <w:szCs w:val="24"/>
        </w:rPr>
      </w:pPr>
    </w:p>
    <w:p w14:paraId="68085036" w14:textId="77777777" w:rsidR="00A64687" w:rsidRDefault="00A64687" w:rsidP="00F24E28">
      <w:pPr>
        <w:rPr>
          <w:rFonts w:ascii="Arial" w:hAnsi="Arial" w:cs="Arial"/>
          <w:b/>
          <w:bCs/>
          <w:sz w:val="24"/>
          <w:szCs w:val="24"/>
        </w:rPr>
      </w:pPr>
    </w:p>
    <w:p w14:paraId="18D54FAA" w14:textId="58E1C325" w:rsidR="009715B2" w:rsidRPr="00F24E28" w:rsidRDefault="00B84FEF" w:rsidP="00F24E28">
      <w:pPr>
        <w:rPr>
          <w:rFonts w:ascii="Arial" w:hAnsi="Arial" w:cs="Arial"/>
        </w:rPr>
      </w:pPr>
      <w:r w:rsidRPr="00B84FEF">
        <w:rPr>
          <w:rFonts w:ascii="Arial" w:hAnsi="Arial" w:cs="Arial"/>
          <w:b/>
          <w:bCs/>
          <w:sz w:val="24"/>
          <w:szCs w:val="24"/>
        </w:rPr>
        <w:lastRenderedPageBreak/>
        <w:t>1.2 Analisi della struttura e dei contenuti della relazione</w:t>
      </w:r>
    </w:p>
    <w:p w14:paraId="7C8C4DA4" w14:textId="27B443D9" w:rsidR="00621154" w:rsidRDefault="003730EC" w:rsidP="00AF701E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relazione presenta una parte introduttiva </w:t>
      </w:r>
      <w:r w:rsidR="00AF701E">
        <w:rPr>
          <w:rFonts w:ascii="Arial" w:hAnsi="Arial" w:cs="Arial"/>
        </w:rPr>
        <w:t>nella quale</w:t>
      </w:r>
      <w:r>
        <w:rPr>
          <w:rFonts w:ascii="Arial" w:hAnsi="Arial" w:cs="Arial"/>
        </w:rPr>
        <w:t xml:space="preserve"> la Giunta dà conto del ruolo della Regione Emilia-</w:t>
      </w:r>
      <w:r w:rsidR="00621154">
        <w:rPr>
          <w:rFonts w:ascii="Arial" w:hAnsi="Arial" w:cs="Arial"/>
        </w:rPr>
        <w:t xml:space="preserve">Romagna </w:t>
      </w:r>
      <w:r>
        <w:rPr>
          <w:rFonts w:ascii="Arial" w:hAnsi="Arial" w:cs="Arial"/>
        </w:rPr>
        <w:t xml:space="preserve">riconosciuto dal Ministero della Salute a </w:t>
      </w:r>
      <w:r w:rsidR="00621154">
        <w:rPr>
          <w:rFonts w:ascii="Arial" w:hAnsi="Arial" w:cs="Arial"/>
        </w:rPr>
        <w:t>seguito dell’entrata in vigore della legge Sirchia che ha rivoluzionato il modo di vedere il problema prendendosi cura della popolazione non fumatrice. La Regione Emilia-Romagna è stata infatti coordinatrice nazionale di 5 progetti Ministeriali e del gruppo tecnico inter</w:t>
      </w:r>
      <w:r w:rsidR="00AF701E">
        <w:rPr>
          <w:rFonts w:ascii="Arial" w:hAnsi="Arial" w:cs="Arial"/>
        </w:rPr>
        <w:t>r</w:t>
      </w:r>
      <w:r w:rsidR="00621154">
        <w:rPr>
          <w:rFonts w:ascii="Arial" w:hAnsi="Arial" w:cs="Arial"/>
        </w:rPr>
        <w:t>egionale tabagismo della Conferenza delle Regioni.</w:t>
      </w:r>
    </w:p>
    <w:p w14:paraId="5D3E5004" w14:textId="33D0B86F" w:rsidR="002F6DE1" w:rsidRDefault="00621154" w:rsidP="007873F9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Ogni anno l’Assessorato politiche per la salut</w:t>
      </w:r>
      <w:r w:rsidR="0026194A">
        <w:rPr>
          <w:rFonts w:ascii="Arial" w:hAnsi="Arial" w:cs="Arial"/>
        </w:rPr>
        <w:t>e sostiene e coordina progetti d</w:t>
      </w:r>
      <w:r>
        <w:rPr>
          <w:rFonts w:ascii="Arial" w:hAnsi="Arial" w:cs="Arial"/>
        </w:rPr>
        <w:t>i prevenzione cura e disassuefazione realizzati nelle AUSL per un ammontare di 60.000 euro all’anno. Particolare attenzione è stata rivolta alla prevenzione tra i giovani attraverso l’attivazione di percorsi didattici e utilizzando metodologie peer-education</w:t>
      </w:r>
      <w:r w:rsidR="002F6DE1">
        <w:rPr>
          <w:rFonts w:ascii="Arial" w:hAnsi="Arial" w:cs="Arial"/>
        </w:rPr>
        <w:t xml:space="preserve"> e con la partecipazione ai laboratori “Luoghi di prevenzione”.</w:t>
      </w:r>
    </w:p>
    <w:p w14:paraId="0DC09A8A" w14:textId="14809202" w:rsidR="002F6DE1" w:rsidRDefault="002F6DE1" w:rsidP="007873F9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Risulta rilevante dal punto di vista metodologico l’analisi svolta confrontando scuole campione con scuole controllo, dalla quale è risultato che il programma proposto da “Luoghi di prevenzione” ha ridotto l’abitudine al consumo.</w:t>
      </w:r>
    </w:p>
    <w:p w14:paraId="2E1BF337" w14:textId="77777777" w:rsidR="00AC127D" w:rsidRDefault="002F6DE1" w:rsidP="007873F9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Per analizzare nel tempo l’andamento del fenomeno tabagismo sono state adottate metodologie quali</w:t>
      </w:r>
      <w:r w:rsidR="00AC127D">
        <w:rPr>
          <w:rFonts w:ascii="Arial" w:hAnsi="Arial" w:cs="Arial"/>
        </w:rPr>
        <w:t>:</w:t>
      </w:r>
    </w:p>
    <w:p w14:paraId="0DF0280D" w14:textId="484C0F18" w:rsidR="00621154" w:rsidRDefault="002744D9" w:rsidP="002744D9">
      <w:pPr>
        <w:pStyle w:val="Paragrafoelenco"/>
        <w:numPr>
          <w:ilvl w:val="0"/>
          <w:numId w:val="22"/>
        </w:numPr>
        <w:spacing w:before="120" w:line="280" w:lineRule="atLeast"/>
        <w:jc w:val="both"/>
        <w:rPr>
          <w:rFonts w:ascii="Arial" w:hAnsi="Arial" w:cs="Arial"/>
        </w:rPr>
      </w:pPr>
      <w:r w:rsidRPr="002744D9">
        <w:rPr>
          <w:rFonts w:ascii="Arial" w:hAnsi="Arial" w:cs="Arial"/>
        </w:rPr>
        <w:t>i</w:t>
      </w:r>
      <w:r w:rsidR="002F6DE1" w:rsidRPr="002744D9">
        <w:rPr>
          <w:rFonts w:ascii="Arial" w:hAnsi="Arial" w:cs="Arial"/>
        </w:rPr>
        <w:t>l sistema di sorveglianza Passi (Progressi delle Aziende Sanitarie per la salute in Italia), progetto avviato nel 2005 dal Ministero della Salute e dalle Regioni che ha l’obiettivo di utilizzare a livello locale, i dati rilevati nella popolazione adulta (18-69) dei fattori comportamentali di rischio e di programmi di prevenzione delle malattie croniche</w:t>
      </w:r>
      <w:r>
        <w:rPr>
          <w:rFonts w:ascii="Arial" w:hAnsi="Arial" w:cs="Arial"/>
        </w:rPr>
        <w:t>;</w:t>
      </w:r>
    </w:p>
    <w:p w14:paraId="28EBF452" w14:textId="768CF77D" w:rsidR="002744D9" w:rsidRDefault="002744D9" w:rsidP="002744D9">
      <w:pPr>
        <w:pStyle w:val="Paragrafoelenco"/>
        <w:numPr>
          <w:ilvl w:val="0"/>
          <w:numId w:val="22"/>
        </w:num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 studio HBSC (Comportamenti collegati ai ragazzi di età scolare (11,13 e 15 anni)) studio internazionale svolto ogni 4 anni in collaborazione con l’Ufficio Regionale dell’Organizzazione Mondiale della Sanità per l’Europa. </w:t>
      </w:r>
    </w:p>
    <w:p w14:paraId="1E504F97" w14:textId="77777777" w:rsidR="00D95D0D" w:rsidRDefault="00AF701E" w:rsidP="00E47C0B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relazione continua </w:t>
      </w:r>
      <w:r w:rsidRPr="00AF701E">
        <w:rPr>
          <w:rFonts w:ascii="Arial" w:hAnsi="Arial" w:cs="Arial"/>
        </w:rPr>
        <w:t>con una des</w:t>
      </w:r>
      <w:r w:rsidR="00D95D0D">
        <w:rPr>
          <w:rFonts w:ascii="Arial" w:hAnsi="Arial" w:cs="Arial"/>
        </w:rPr>
        <w:t>crizione suddivisa in capitoli basati sui punti relativi all’articolo 1 della legge.</w:t>
      </w:r>
    </w:p>
    <w:p w14:paraId="709260B2" w14:textId="77777777" w:rsidR="00B56966" w:rsidRDefault="00B56966" w:rsidP="002F6FE3">
      <w:pPr>
        <w:spacing w:before="120" w:line="280" w:lineRule="atLeast"/>
        <w:jc w:val="both"/>
        <w:rPr>
          <w:rFonts w:ascii="Arial" w:hAnsi="Arial" w:cs="Arial"/>
          <w:b/>
          <w:i/>
        </w:rPr>
      </w:pPr>
    </w:p>
    <w:p w14:paraId="18FF7C16" w14:textId="72B3A373" w:rsidR="002F6FE3" w:rsidRPr="00E47C0B" w:rsidRDefault="00AF701E" w:rsidP="002F6FE3">
      <w:pPr>
        <w:spacing w:before="120" w:line="280" w:lineRule="atLeast"/>
        <w:jc w:val="both"/>
        <w:rPr>
          <w:rFonts w:ascii="Arial" w:hAnsi="Arial" w:cs="Arial"/>
          <w:b/>
          <w:i/>
        </w:rPr>
      </w:pPr>
      <w:r w:rsidRPr="00E47C0B">
        <w:rPr>
          <w:rFonts w:ascii="Arial" w:hAnsi="Arial" w:cs="Arial"/>
          <w:b/>
          <w:i/>
        </w:rPr>
        <w:t>Diminuzione del numero dei fumatori attivi</w:t>
      </w:r>
    </w:p>
    <w:p w14:paraId="2F1B724A" w14:textId="64FE9061" w:rsidR="00AF701E" w:rsidRDefault="00AF701E" w:rsidP="002F6FE3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Come previsto dal Piano Regionale di intervento per la lotta al tabagismo, in tutte le Ausl ed in stretta collaborazione con i gruppi di coordinamento regionale, sono state svolte azioni mirate alla sensibilizzazione della popolazione sui danni da fumo.</w:t>
      </w:r>
    </w:p>
    <w:p w14:paraId="14F5BB53" w14:textId="66C9A476" w:rsidR="00AF701E" w:rsidRDefault="00AF701E" w:rsidP="002F6FE3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Il sistema di sorveglianza PASSI ha rilevato che dal 2008 al 2015 i fumatori sono diminu</w:t>
      </w:r>
      <w:r w:rsidR="00C9547E">
        <w:rPr>
          <w:rFonts w:ascii="Arial" w:hAnsi="Arial" w:cs="Arial"/>
        </w:rPr>
        <w:t>iti, rappresentano il 28%</w:t>
      </w:r>
      <w:r w:rsidR="005330FE">
        <w:rPr>
          <w:rFonts w:ascii="Arial" w:hAnsi="Arial" w:cs="Arial"/>
        </w:rPr>
        <w:t xml:space="preserve"> </w:t>
      </w:r>
      <w:r w:rsidR="00C9547E">
        <w:rPr>
          <w:rFonts w:ascii="Arial" w:hAnsi="Arial" w:cs="Arial"/>
        </w:rPr>
        <w:t>della</w:t>
      </w:r>
      <w:r w:rsidR="00D95D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popolazion</w:t>
      </w:r>
      <w:r w:rsidR="001A159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e i cali più rilevanti si notano in corrispondenza delle donne nelle classi di età 18-34 e 35-49</w:t>
      </w:r>
      <w:r w:rsidR="002B7E5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con alta istruzione e senza difficoltà economi</w:t>
      </w:r>
      <w:r w:rsidR="00163431">
        <w:rPr>
          <w:rFonts w:ascii="Arial" w:hAnsi="Arial" w:cs="Arial"/>
        </w:rPr>
        <w:t xml:space="preserve">che. </w:t>
      </w:r>
    </w:p>
    <w:p w14:paraId="2EE7460F" w14:textId="77777777" w:rsidR="00163431" w:rsidRDefault="00163431" w:rsidP="002F6FE3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Come riportato in allegato 1 si nota infatti che la prevalenza dei fumatori è in corrispondenza degli uomini dai 25 ai 34 anni (32%), con bassa scolarità e che presentano difficoltà economiche.</w:t>
      </w:r>
    </w:p>
    <w:p w14:paraId="36DDC49F" w14:textId="1D73DE50" w:rsidR="002B7E58" w:rsidRDefault="002B7E58" w:rsidP="002F6FE3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 dati HBSC 2014 evidenziano valori più bassi per la Regione Emilia-Romagna rispetto al contesto nazionale, soprattutto per i quindicenni.</w:t>
      </w:r>
    </w:p>
    <w:p w14:paraId="01246B26" w14:textId="7F871C7E" w:rsidR="002B7E58" w:rsidRPr="00E47C0B" w:rsidRDefault="00E47C0B" w:rsidP="002F6FE3">
      <w:pPr>
        <w:spacing w:before="120" w:line="280" w:lineRule="atLeast"/>
        <w:jc w:val="both"/>
        <w:rPr>
          <w:rFonts w:ascii="Arial" w:hAnsi="Arial" w:cs="Arial"/>
          <w:b/>
          <w:i/>
        </w:rPr>
      </w:pPr>
      <w:r w:rsidRPr="00E47C0B">
        <w:rPr>
          <w:rFonts w:ascii="Arial" w:hAnsi="Arial" w:cs="Arial"/>
          <w:b/>
          <w:i/>
        </w:rPr>
        <w:t>Diminuzione persone esposte ad inalazione fumo passivo</w:t>
      </w:r>
    </w:p>
    <w:p w14:paraId="7D5D10F8" w14:textId="63BA91AE" w:rsidR="00E47C0B" w:rsidRDefault="00575163" w:rsidP="002F6FE3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Il sistema di sorveglianza PASSI in Emilia-Romagna ha rilevato che dal 2008 al 2015 la percentuale delle persone che dichiarano di poter fumare in casa è in netta diminuzione</w:t>
      </w:r>
      <w:r w:rsidR="00E10147">
        <w:rPr>
          <w:rFonts w:ascii="Arial" w:hAnsi="Arial" w:cs="Arial"/>
        </w:rPr>
        <w:t>. La relazione sottolinea importanti risultati nell’attività di collaborazione con i reparti di ostetric</w:t>
      </w:r>
      <w:r w:rsidR="009C2926">
        <w:rPr>
          <w:rFonts w:ascii="Arial" w:hAnsi="Arial" w:cs="Arial"/>
        </w:rPr>
        <w:t>ia e ginecologia e con i consulto</w:t>
      </w:r>
      <w:r w:rsidR="00E10147">
        <w:rPr>
          <w:rFonts w:ascii="Arial" w:hAnsi="Arial" w:cs="Arial"/>
        </w:rPr>
        <w:t>ri famigliari e la pediatria di comunità, a dimostrazione di ciò risulta</w:t>
      </w:r>
      <w:r w:rsidR="003A3E9B">
        <w:rPr>
          <w:rFonts w:ascii="Arial" w:hAnsi="Arial" w:cs="Arial"/>
        </w:rPr>
        <w:t xml:space="preserve"> che</w:t>
      </w:r>
      <w:r w:rsidR="00E10147">
        <w:rPr>
          <w:rFonts w:ascii="Arial" w:hAnsi="Arial" w:cs="Arial"/>
        </w:rPr>
        <w:t xml:space="preserve"> </w:t>
      </w:r>
      <w:r w:rsidR="00C3063A">
        <w:rPr>
          <w:rFonts w:ascii="Arial" w:hAnsi="Arial" w:cs="Arial"/>
        </w:rPr>
        <w:t xml:space="preserve">l’89% dei </w:t>
      </w:r>
      <w:r w:rsidR="005847D4">
        <w:rPr>
          <w:rFonts w:ascii="Arial" w:hAnsi="Arial" w:cs="Arial"/>
        </w:rPr>
        <w:t>fumatori</w:t>
      </w:r>
      <w:r w:rsidR="00B25C5F">
        <w:rPr>
          <w:rFonts w:ascii="Arial" w:hAnsi="Arial" w:cs="Arial"/>
        </w:rPr>
        <w:t xml:space="preserve"> non fuma nelle</w:t>
      </w:r>
      <w:r w:rsidR="00C3063A">
        <w:rPr>
          <w:rFonts w:ascii="Arial" w:hAnsi="Arial" w:cs="Arial"/>
        </w:rPr>
        <w:t xml:space="preserve"> </w:t>
      </w:r>
      <w:r w:rsidR="00E10147">
        <w:rPr>
          <w:rFonts w:ascii="Arial" w:hAnsi="Arial" w:cs="Arial"/>
        </w:rPr>
        <w:t>case in cui sono presenti minori.</w:t>
      </w:r>
    </w:p>
    <w:p w14:paraId="47A17BC8" w14:textId="1C984116" w:rsidR="009765FE" w:rsidRDefault="009765FE" w:rsidP="002F6FE3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Il divieto viene rispettato nell’80% dei casi anche nei locali pubblici, nei luoghi di lavoro grazie alla collaborazione tra i servizi del Dipartimento Dipendenze Patologiche e Sanità pubblica che ha permesso di effettuare attività preventive e di controllo.</w:t>
      </w:r>
    </w:p>
    <w:p w14:paraId="6FACC6A3" w14:textId="76CAB86E" w:rsidR="00147640" w:rsidRDefault="00651092" w:rsidP="006510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relazione specifica che </w:t>
      </w:r>
      <w:r w:rsidR="003A3E9B">
        <w:rPr>
          <w:rFonts w:ascii="Arial" w:hAnsi="Arial" w:cs="Arial"/>
        </w:rPr>
        <w:t xml:space="preserve">la legge 17 del </w:t>
      </w:r>
      <w:r w:rsidRPr="00C3063A">
        <w:rPr>
          <w:rFonts w:ascii="Arial" w:hAnsi="Arial" w:cs="Arial"/>
        </w:rPr>
        <w:t xml:space="preserve">2007 rafforza quanto già definito a livello nazionale dalla </w:t>
      </w:r>
      <w:r w:rsidR="003A3E9B">
        <w:rPr>
          <w:rFonts w:ascii="Arial" w:hAnsi="Arial" w:cs="Arial"/>
        </w:rPr>
        <w:t>legge Sirchia (l. 3/2003),</w:t>
      </w:r>
      <w:r>
        <w:rPr>
          <w:rFonts w:ascii="Arial" w:hAnsi="Arial" w:cs="Arial"/>
        </w:rPr>
        <w:t xml:space="preserve"> nello specifico estendendo il divieto di fumo alle aree aperte immediatamente limitrofe agli accessi e ai percorsi sanitari individuati dei luoghi adibiti all’erogazione delle prestazioni sanitarie</w:t>
      </w:r>
      <w:r w:rsidR="00C3063A">
        <w:rPr>
          <w:rFonts w:ascii="Arial" w:hAnsi="Arial" w:cs="Arial"/>
        </w:rPr>
        <w:t>.</w:t>
      </w:r>
    </w:p>
    <w:p w14:paraId="7705CBDC" w14:textId="16E49C02" w:rsidR="00E47C0B" w:rsidRDefault="00E47C0B" w:rsidP="00603A63">
      <w:pPr>
        <w:jc w:val="both"/>
        <w:rPr>
          <w:rFonts w:ascii="Arial" w:hAnsi="Arial" w:cs="Arial"/>
        </w:rPr>
      </w:pPr>
    </w:p>
    <w:p w14:paraId="5B41AA8E" w14:textId="1B135253" w:rsidR="009B0045" w:rsidRPr="00C3063A" w:rsidRDefault="009B0045" w:rsidP="00603A63">
      <w:pPr>
        <w:jc w:val="both"/>
        <w:rPr>
          <w:rFonts w:ascii="Arial" w:hAnsi="Arial" w:cs="Arial"/>
          <w:b/>
          <w:i/>
        </w:rPr>
      </w:pPr>
      <w:r w:rsidRPr="00C3063A">
        <w:rPr>
          <w:rFonts w:ascii="Arial" w:hAnsi="Arial" w:cs="Arial"/>
          <w:b/>
          <w:i/>
        </w:rPr>
        <w:t>Interventi di prevenzione nelle scuole e nei luoghi di lavoro</w:t>
      </w:r>
    </w:p>
    <w:p w14:paraId="4F4A02E8" w14:textId="2571FB6F" w:rsidR="009B0045" w:rsidRDefault="009B0045" w:rsidP="00603A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Dall’uscita della l</w:t>
      </w:r>
      <w:r w:rsidR="003A3E9B">
        <w:rPr>
          <w:rFonts w:ascii="Arial" w:hAnsi="Arial" w:cs="Arial"/>
        </w:rPr>
        <w:t>.</w:t>
      </w:r>
      <w:r>
        <w:rPr>
          <w:rFonts w:ascii="Arial" w:hAnsi="Arial" w:cs="Arial"/>
        </w:rPr>
        <w:t>r</w:t>
      </w:r>
      <w:r w:rsidR="003A3E9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17/2007, le AUSL hanno stimolato i dirigenti scolastici a promuovere azioni informative ed educative attraverso peer education e laboratori di “luoghi di prevenzione”. </w:t>
      </w:r>
      <w:r w:rsidR="0099242F">
        <w:rPr>
          <w:rFonts w:ascii="Arial" w:hAnsi="Arial" w:cs="Arial"/>
        </w:rPr>
        <w:t xml:space="preserve">La valutazione relativa alle </w:t>
      </w:r>
      <w:r>
        <w:rPr>
          <w:rFonts w:ascii="Arial" w:hAnsi="Arial" w:cs="Arial"/>
        </w:rPr>
        <w:t>scuole aderenti a programmi quali “</w:t>
      </w:r>
      <w:r w:rsidR="0099242F">
        <w:rPr>
          <w:rFonts w:ascii="Arial" w:hAnsi="Arial" w:cs="Arial"/>
        </w:rPr>
        <w:t>Liberi dal fumo” ha rilevato risultati efficaci nella prevenzione dell’abitudine al fumo nei giovani, così come evidenziato su riviste scientifiche (allegati 4,</w:t>
      </w:r>
      <w:r w:rsidR="003A3E9B">
        <w:rPr>
          <w:rFonts w:ascii="Arial" w:hAnsi="Arial" w:cs="Arial"/>
        </w:rPr>
        <w:t xml:space="preserve"> </w:t>
      </w:r>
      <w:r w:rsidR="0099242F">
        <w:rPr>
          <w:rFonts w:ascii="Arial" w:hAnsi="Arial" w:cs="Arial"/>
        </w:rPr>
        <w:t>5,</w:t>
      </w:r>
      <w:r w:rsidR="003A3E9B">
        <w:rPr>
          <w:rFonts w:ascii="Arial" w:hAnsi="Arial" w:cs="Arial"/>
        </w:rPr>
        <w:t xml:space="preserve"> </w:t>
      </w:r>
      <w:r w:rsidR="0099242F">
        <w:rPr>
          <w:rFonts w:ascii="Arial" w:hAnsi="Arial" w:cs="Arial"/>
        </w:rPr>
        <w:t>6,</w:t>
      </w:r>
      <w:r w:rsidR="003A3E9B">
        <w:rPr>
          <w:rFonts w:ascii="Arial" w:hAnsi="Arial" w:cs="Arial"/>
        </w:rPr>
        <w:t xml:space="preserve"> </w:t>
      </w:r>
      <w:r w:rsidR="0099242F">
        <w:rPr>
          <w:rFonts w:ascii="Arial" w:hAnsi="Arial" w:cs="Arial"/>
        </w:rPr>
        <w:t>7).</w:t>
      </w:r>
    </w:p>
    <w:p w14:paraId="14D066D2" w14:textId="07F1A252" w:rsidR="0099242F" w:rsidRDefault="0099242F" w:rsidP="00603A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 ulteriore risultato positivo la relazione lo evidenzia nella pubblicazione inerente il monitoraggio del divieto del fumo ne</w:t>
      </w:r>
      <w:r w:rsidR="00C425DD">
        <w:rPr>
          <w:rFonts w:ascii="Arial" w:hAnsi="Arial" w:cs="Arial"/>
        </w:rPr>
        <w:t>i luoghi di lavoro (allegato 8)</w:t>
      </w:r>
      <w:r>
        <w:rPr>
          <w:rFonts w:ascii="Arial" w:hAnsi="Arial" w:cs="Arial"/>
        </w:rPr>
        <w:t>.</w:t>
      </w:r>
    </w:p>
    <w:p w14:paraId="77FA5D20" w14:textId="325AE062" w:rsidR="0099242F" w:rsidRPr="00C3063A" w:rsidRDefault="0099242F" w:rsidP="00603A63">
      <w:pPr>
        <w:jc w:val="both"/>
        <w:rPr>
          <w:rFonts w:ascii="Arial" w:hAnsi="Arial" w:cs="Arial"/>
          <w:b/>
          <w:i/>
        </w:rPr>
      </w:pPr>
      <w:r w:rsidRPr="00C3063A">
        <w:rPr>
          <w:rFonts w:ascii="Arial" w:hAnsi="Arial" w:cs="Arial"/>
          <w:b/>
          <w:i/>
        </w:rPr>
        <w:t>Supporto alla disassuefazione dal tabagismo</w:t>
      </w:r>
    </w:p>
    <w:p w14:paraId="635EEBB0" w14:textId="1926C40F" w:rsidR="0099242F" w:rsidRPr="00C33825" w:rsidRDefault="00C425DD" w:rsidP="00603A63">
      <w:pPr>
        <w:jc w:val="both"/>
        <w:rPr>
          <w:rFonts w:ascii="Arial" w:hAnsi="Arial" w:cs="Arial"/>
        </w:rPr>
      </w:pPr>
      <w:r w:rsidRPr="00C33825">
        <w:rPr>
          <w:rFonts w:ascii="Arial" w:hAnsi="Arial" w:cs="Arial"/>
        </w:rPr>
        <w:t>In ogni AUSL sono attivi dei Centri Anti-fumo CAF e sono stati sperimentati anche all’interno dei luoghi di lavoro.</w:t>
      </w:r>
    </w:p>
    <w:p w14:paraId="7F3C384E" w14:textId="5A8B5BE4" w:rsidR="00C425DD" w:rsidRPr="00C33825" w:rsidRDefault="00C425DD" w:rsidP="00603A63">
      <w:pPr>
        <w:jc w:val="both"/>
        <w:rPr>
          <w:rFonts w:ascii="Arial" w:hAnsi="Arial" w:cs="Arial"/>
        </w:rPr>
      </w:pPr>
      <w:r w:rsidRPr="00C33825">
        <w:rPr>
          <w:rFonts w:ascii="Arial" w:hAnsi="Arial" w:cs="Arial"/>
        </w:rPr>
        <w:t xml:space="preserve">Si sono rivolti ai CAF 1682 fumatori, solo il 67% ha però ricevuto il consiglio di smettere di fumare da parte degli operatori sanitari, percentuale più alta per chi è affetto da particolari patologie (89%). </w:t>
      </w:r>
    </w:p>
    <w:p w14:paraId="2F512188" w14:textId="051595C0" w:rsidR="00C425DD" w:rsidRPr="00C3063A" w:rsidRDefault="00C425DD" w:rsidP="00603A63">
      <w:pPr>
        <w:jc w:val="both"/>
        <w:rPr>
          <w:rFonts w:ascii="Arial" w:hAnsi="Arial" w:cs="Arial"/>
          <w:b/>
          <w:i/>
        </w:rPr>
      </w:pPr>
      <w:r w:rsidRPr="00C3063A">
        <w:rPr>
          <w:rFonts w:ascii="Arial" w:hAnsi="Arial" w:cs="Arial"/>
          <w:b/>
          <w:i/>
        </w:rPr>
        <w:t>Rispetto del divieto di fumare</w:t>
      </w:r>
    </w:p>
    <w:p w14:paraId="281E9595" w14:textId="39EB7FA6" w:rsidR="00C425DD" w:rsidRPr="00C33825" w:rsidRDefault="00C425DD" w:rsidP="00603A63">
      <w:pPr>
        <w:jc w:val="both"/>
        <w:rPr>
          <w:rFonts w:ascii="Arial" w:hAnsi="Arial" w:cs="Arial"/>
        </w:rPr>
      </w:pPr>
      <w:r w:rsidRPr="00C33825">
        <w:rPr>
          <w:rFonts w:ascii="Arial" w:hAnsi="Arial" w:cs="Arial"/>
        </w:rPr>
        <w:t>Dal sistema PASSI in Emilia-Romagna si rileva che la percezione del rispetto del divieto di fumare è in aumento, il 77% ritiene che il divieto venga rispettato</w:t>
      </w:r>
      <w:r w:rsidR="00865BD0" w:rsidRPr="00C33825">
        <w:rPr>
          <w:rFonts w:ascii="Arial" w:hAnsi="Arial" w:cs="Arial"/>
        </w:rPr>
        <w:t xml:space="preserve"> nei locali pubblici e l’80% nei luoghi di lavoro.</w:t>
      </w:r>
    </w:p>
    <w:p w14:paraId="1A8CE610" w14:textId="6B1F7710" w:rsidR="00865BD0" w:rsidRDefault="003A3E9B" w:rsidP="00603A6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</w:t>
      </w:r>
      <w:r w:rsidR="00865BD0" w:rsidRPr="00C33825">
        <w:rPr>
          <w:rFonts w:ascii="Arial" w:hAnsi="Arial" w:cs="Arial"/>
        </w:rPr>
        <w:t xml:space="preserve"> l</w:t>
      </w:r>
      <w:r>
        <w:rPr>
          <w:rFonts w:ascii="Arial" w:hAnsi="Arial" w:cs="Arial"/>
        </w:rPr>
        <w:t>.</w:t>
      </w:r>
      <w:r w:rsidR="00865BD0" w:rsidRPr="00C33825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  <w:r w:rsidR="00865BD0" w:rsidRPr="00C33825">
        <w:rPr>
          <w:rFonts w:ascii="Arial" w:hAnsi="Arial" w:cs="Arial"/>
        </w:rPr>
        <w:t xml:space="preserve"> 9</w:t>
      </w:r>
      <w:r>
        <w:rPr>
          <w:rFonts w:ascii="Arial" w:hAnsi="Arial" w:cs="Arial"/>
        </w:rPr>
        <w:t xml:space="preserve">/2016 apporta modifiche alla legge </w:t>
      </w:r>
      <w:r w:rsidR="00865BD0" w:rsidRPr="00C33825">
        <w:rPr>
          <w:rFonts w:ascii="Arial" w:hAnsi="Arial" w:cs="Arial"/>
        </w:rPr>
        <w:t>17, estendendo un ulteriore divieto di fumare nelle strutture sanitarie e scolastiche, coerentemente a quanto è previsto nella normativa europea (Direttiva 2014/40/UE) e nazionale (l. 128/2013), ed inoltre sono previste azioni di sensibilizzazione rivolte agli adulti per limitare l’esposizione dei bambini e dei giovani al fumo passivo.</w:t>
      </w:r>
    </w:p>
    <w:p w14:paraId="6E58A91D" w14:textId="2D27CDCD" w:rsidR="00DC0B81" w:rsidRDefault="00DC0B81" w:rsidP="00DC0B81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F701E">
        <w:rPr>
          <w:rFonts w:ascii="Arial" w:hAnsi="Arial" w:cs="Arial"/>
        </w:rPr>
        <w:t>ono state condotte analisi ed indagini nel tempo i cui risultati sono stati raccolti in 8 report allegati alla relazione stessa.</w:t>
      </w:r>
    </w:p>
    <w:p w14:paraId="6B0EEB17" w14:textId="6474EED7" w:rsidR="00542E05" w:rsidRPr="00AF701E" w:rsidRDefault="00542E05" w:rsidP="00DC0B81">
      <w:pPr>
        <w:spacing w:before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Per agevolare la lettura degli allegati che riportano studi in lingua inglese (dal 4 al 7), è presente la traduzione degli abstract in coda agli stessi</w:t>
      </w:r>
      <w:r w:rsidR="00CF3E04">
        <w:rPr>
          <w:rFonts w:ascii="Arial" w:hAnsi="Arial" w:cs="Arial"/>
        </w:rPr>
        <w:t>.</w:t>
      </w:r>
    </w:p>
    <w:p w14:paraId="18D54FB8" w14:textId="7F182805" w:rsidR="00EC69DA" w:rsidRDefault="00EC69DA" w:rsidP="00EC69DA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 w:val="24"/>
          <w:szCs w:val="20"/>
          <w:lang w:eastAsia="it-IT"/>
        </w:rPr>
      </w:pPr>
      <w:r w:rsidRPr="00EC69DA">
        <w:rPr>
          <w:rFonts w:ascii="Arial" w:eastAsia="Times New Roman" w:hAnsi="Arial" w:cs="Times New Roman"/>
          <w:b/>
          <w:bCs/>
          <w:sz w:val="24"/>
          <w:szCs w:val="20"/>
          <w:lang w:eastAsia="it-IT"/>
        </w:rPr>
        <w:t>2. Considerazioni conclusive</w:t>
      </w:r>
    </w:p>
    <w:p w14:paraId="5ED148BF" w14:textId="74AF5A9E" w:rsidR="00CF3E04" w:rsidRDefault="00CF3E04" w:rsidP="00EC69DA">
      <w:pPr>
        <w:spacing w:after="0" w:line="240" w:lineRule="auto"/>
        <w:jc w:val="both"/>
        <w:rPr>
          <w:rFonts w:ascii="Arial" w:eastAsia="Times New Roman" w:hAnsi="Arial" w:cs="Times New Roman"/>
          <w:bCs/>
          <w:sz w:val="24"/>
          <w:szCs w:val="20"/>
          <w:lang w:eastAsia="it-IT"/>
        </w:rPr>
      </w:pPr>
    </w:p>
    <w:p w14:paraId="3B51C3F6" w14:textId="6EBD2822" w:rsidR="00A51F25" w:rsidRDefault="00A51F25" w:rsidP="00A51F2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L’attuazione degli inte</w:t>
      </w:r>
      <w:r w:rsidR="004609FB">
        <w:rPr>
          <w:rFonts w:ascii="Arial" w:hAnsi="Arial" w:cs="Arial"/>
        </w:rPr>
        <w:t>rventi previsti dalla l</w:t>
      </w:r>
      <w:r w:rsidR="003A3E9B">
        <w:rPr>
          <w:rFonts w:ascii="Arial" w:hAnsi="Arial" w:cs="Arial"/>
        </w:rPr>
        <w:t>.</w:t>
      </w:r>
      <w:r w:rsidR="004609FB">
        <w:rPr>
          <w:rFonts w:ascii="Arial" w:hAnsi="Arial" w:cs="Arial"/>
        </w:rPr>
        <w:t>r</w:t>
      </w:r>
      <w:r w:rsidR="003A3E9B">
        <w:rPr>
          <w:rFonts w:ascii="Arial" w:hAnsi="Arial" w:cs="Arial"/>
        </w:rPr>
        <w:t>.</w:t>
      </w:r>
      <w:r w:rsidR="004609FB">
        <w:rPr>
          <w:rFonts w:ascii="Arial" w:hAnsi="Arial" w:cs="Arial"/>
        </w:rPr>
        <w:t xml:space="preserve"> 17/2007</w:t>
      </w:r>
      <w:r>
        <w:rPr>
          <w:rFonts w:ascii="Arial" w:hAnsi="Arial" w:cs="Arial"/>
        </w:rPr>
        <w:t xml:space="preserve"> si inserisce nelle azioni individuate dalla legge Sirchia (l. 3/2003).</w:t>
      </w:r>
    </w:p>
    <w:p w14:paraId="49129599" w14:textId="2A3A33F2" w:rsidR="00A51F25" w:rsidRDefault="00A51F25" w:rsidP="00A51F2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Risulta importante il ruolo della</w:t>
      </w:r>
      <w:r w:rsidR="004609FB">
        <w:rPr>
          <w:rFonts w:ascii="Arial" w:hAnsi="Arial" w:cs="Arial"/>
        </w:rPr>
        <w:t xml:space="preserve"> l</w:t>
      </w:r>
      <w:r w:rsidR="003A3E9B">
        <w:rPr>
          <w:rFonts w:ascii="Arial" w:hAnsi="Arial" w:cs="Arial"/>
        </w:rPr>
        <w:t xml:space="preserve">egge 17 </w:t>
      </w:r>
      <w:r>
        <w:rPr>
          <w:rFonts w:ascii="Arial" w:hAnsi="Arial" w:cs="Arial"/>
        </w:rPr>
        <w:t>nel rafforzare la previsione della legge nazionale</w:t>
      </w:r>
      <w:r w:rsidR="00865BD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come nel caso segnalato dalla relazione</w:t>
      </w:r>
      <w:r w:rsidR="00865BD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circa l’estensione del divieto di fumo nelle aree limitrofe ai luoghi di cura</w:t>
      </w:r>
      <w:r w:rsidR="001B4AAA">
        <w:rPr>
          <w:rFonts w:ascii="Arial" w:hAnsi="Arial" w:cs="Arial"/>
        </w:rPr>
        <w:t>.</w:t>
      </w:r>
    </w:p>
    <w:p w14:paraId="4E9EE8FA" w14:textId="36D5E33A" w:rsidR="001B4AAA" w:rsidRDefault="00EF75F6" w:rsidP="00A51F2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valutare l’efficacia degli interventi disposti in legge risultano fondamentali gli strumenti di sorveglianza</w:t>
      </w:r>
      <w:r w:rsidR="00DE4F92">
        <w:rPr>
          <w:rFonts w:ascii="Arial" w:hAnsi="Arial" w:cs="Arial"/>
        </w:rPr>
        <w:t xml:space="preserve"> adottati</w:t>
      </w:r>
      <w:r>
        <w:rPr>
          <w:rFonts w:ascii="Arial" w:hAnsi="Arial" w:cs="Arial"/>
        </w:rPr>
        <w:t xml:space="preserve"> quali il PASSI e il HBSC</w:t>
      </w:r>
      <w:r w:rsidR="00DE4F9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che permettono di monitorare nel tempo l’andamento del fenomeno tabagismo, anche a livello locale e importanti dal punto di vista scientifico come risulta dalle pubblicazioni scientifiche allegate.</w:t>
      </w:r>
    </w:p>
    <w:p w14:paraId="61F8EBD2" w14:textId="1FF977C2" w:rsidR="00865BD0" w:rsidRDefault="00865BD0" w:rsidP="00A51F2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Dai sistemi di monitoraggio,</w:t>
      </w:r>
      <w:r w:rsidRPr="00865B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risulta che è diminuita l’abitudine al fumo nella popolazione adulta e nei ragazzi, così come l’esposizione al fumo passivo nei confronti</w:t>
      </w:r>
      <w:r w:rsidR="00DE4F9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4F92">
        <w:rPr>
          <w:rFonts w:ascii="Arial" w:hAnsi="Arial" w:cs="Arial"/>
        </w:rPr>
        <w:t>in particolare,</w:t>
      </w:r>
      <w:r w:rsidR="00DB79F2">
        <w:rPr>
          <w:rFonts w:ascii="Arial" w:hAnsi="Arial" w:cs="Arial"/>
        </w:rPr>
        <w:t xml:space="preserve"> </w:t>
      </w:r>
      <w:r w:rsidR="00DE4F92">
        <w:rPr>
          <w:rFonts w:ascii="Arial" w:hAnsi="Arial" w:cs="Arial"/>
        </w:rPr>
        <w:t>de</w:t>
      </w:r>
      <w:r w:rsidR="00DB79F2">
        <w:rPr>
          <w:rFonts w:ascii="Arial" w:hAnsi="Arial" w:cs="Arial"/>
        </w:rPr>
        <w:t>i bambini.</w:t>
      </w:r>
    </w:p>
    <w:p w14:paraId="04E119B3" w14:textId="3CE2677C" w:rsidR="0083555D" w:rsidRPr="007543BF" w:rsidRDefault="0083555D" w:rsidP="00A51F25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Particolare attenzione</w:t>
      </w:r>
      <w:r w:rsidR="00327949">
        <w:rPr>
          <w:rFonts w:ascii="Arial" w:hAnsi="Arial" w:cs="Arial"/>
        </w:rPr>
        <w:t xml:space="preserve"> è rivolta ai giovani</w:t>
      </w:r>
      <w:r>
        <w:rPr>
          <w:rFonts w:ascii="Arial" w:hAnsi="Arial" w:cs="Arial"/>
        </w:rPr>
        <w:t xml:space="preserve">, </w:t>
      </w:r>
      <w:r w:rsidR="00327949">
        <w:rPr>
          <w:rFonts w:ascii="Arial" w:hAnsi="Arial" w:cs="Arial"/>
        </w:rPr>
        <w:t>poiché</w:t>
      </w:r>
      <w:r w:rsidR="00DE4F92">
        <w:rPr>
          <w:rFonts w:ascii="Arial" w:hAnsi="Arial" w:cs="Arial"/>
        </w:rPr>
        <w:t>,</w:t>
      </w:r>
      <w:r w:rsidR="00327949">
        <w:rPr>
          <w:rFonts w:ascii="Arial" w:hAnsi="Arial" w:cs="Arial"/>
        </w:rPr>
        <w:t xml:space="preserve"> come riportato nell’allegato 1 e </w:t>
      </w:r>
      <w:r>
        <w:rPr>
          <w:rFonts w:ascii="Arial" w:hAnsi="Arial" w:cs="Arial"/>
        </w:rPr>
        <w:t>nel punto 6.1.1. dell’Allegato</w:t>
      </w:r>
      <w:r w:rsidR="007543BF">
        <w:rPr>
          <w:rFonts w:ascii="Arial" w:hAnsi="Arial" w:cs="Arial"/>
        </w:rPr>
        <w:t xml:space="preserve"> </w:t>
      </w:r>
      <w:r w:rsidR="00327949">
        <w:rPr>
          <w:rFonts w:ascii="Arial" w:hAnsi="Arial" w:cs="Arial"/>
        </w:rPr>
        <w:t>2</w:t>
      </w:r>
      <w:r>
        <w:rPr>
          <w:rFonts w:ascii="Arial" w:hAnsi="Arial" w:cs="Arial"/>
        </w:rPr>
        <w:t>, l’abitudine al fumo si instaura per lo più durante l’</w:t>
      </w:r>
      <w:r w:rsidR="00D74502">
        <w:rPr>
          <w:rFonts w:ascii="Arial" w:hAnsi="Arial" w:cs="Arial"/>
        </w:rPr>
        <w:t xml:space="preserve">adolescenza </w:t>
      </w:r>
      <w:r w:rsidR="00327949">
        <w:rPr>
          <w:rFonts w:ascii="Arial" w:hAnsi="Arial" w:cs="Arial"/>
        </w:rPr>
        <w:t>(</w:t>
      </w:r>
      <w:r w:rsidR="00DE5EB4">
        <w:rPr>
          <w:rFonts w:ascii="Arial" w:hAnsi="Arial" w:cs="Arial"/>
        </w:rPr>
        <w:t>dall’indagine sugli adolescenti HBSC emerge che fuma l’</w:t>
      </w:r>
      <w:r w:rsidR="00327949">
        <w:rPr>
          <w:rFonts w:ascii="Arial" w:hAnsi="Arial" w:cs="Arial"/>
        </w:rPr>
        <w:t xml:space="preserve">1% degli 11enni, </w:t>
      </w:r>
      <w:r w:rsidR="00DE5EB4">
        <w:rPr>
          <w:rFonts w:ascii="Arial" w:hAnsi="Arial" w:cs="Arial"/>
        </w:rPr>
        <w:t xml:space="preserve">il </w:t>
      </w:r>
      <w:r w:rsidR="00327949">
        <w:rPr>
          <w:rFonts w:ascii="Arial" w:hAnsi="Arial" w:cs="Arial"/>
        </w:rPr>
        <w:t xml:space="preserve">5% dei 13enni, </w:t>
      </w:r>
      <w:r w:rsidR="00DE5EB4">
        <w:rPr>
          <w:rFonts w:ascii="Arial" w:hAnsi="Arial" w:cs="Arial"/>
        </w:rPr>
        <w:t xml:space="preserve">il </w:t>
      </w:r>
      <w:r w:rsidR="00327949">
        <w:rPr>
          <w:rFonts w:ascii="Arial" w:hAnsi="Arial" w:cs="Arial"/>
        </w:rPr>
        <w:t xml:space="preserve">29% dei 15enni, </w:t>
      </w:r>
      <w:r w:rsidR="00DE5EB4">
        <w:rPr>
          <w:rFonts w:ascii="Arial" w:hAnsi="Arial" w:cs="Arial"/>
        </w:rPr>
        <w:t xml:space="preserve">il </w:t>
      </w:r>
      <w:r w:rsidR="00327949">
        <w:rPr>
          <w:rFonts w:ascii="Arial" w:hAnsi="Arial" w:cs="Arial"/>
        </w:rPr>
        <w:t xml:space="preserve">31% tra i 18-24enni e </w:t>
      </w:r>
      <w:r w:rsidR="00DE5EB4">
        <w:rPr>
          <w:rFonts w:ascii="Arial" w:hAnsi="Arial" w:cs="Arial"/>
        </w:rPr>
        <w:t xml:space="preserve">il </w:t>
      </w:r>
      <w:r w:rsidR="00327949">
        <w:rPr>
          <w:rFonts w:ascii="Arial" w:hAnsi="Arial" w:cs="Arial"/>
        </w:rPr>
        <w:t xml:space="preserve">34% tra i 25 e </w:t>
      </w:r>
      <w:r w:rsidR="00327949" w:rsidRPr="007543BF">
        <w:rPr>
          <w:rFonts w:ascii="Arial" w:hAnsi="Arial" w:cs="Arial"/>
        </w:rPr>
        <w:t>24enni).</w:t>
      </w:r>
      <w:r w:rsidR="00DE5EB4" w:rsidRPr="007543BF">
        <w:rPr>
          <w:rFonts w:ascii="Arial" w:hAnsi="Arial" w:cs="Arial"/>
        </w:rPr>
        <w:t xml:space="preserve"> </w:t>
      </w:r>
      <w:r w:rsidR="007543BF" w:rsidRPr="007543BF">
        <w:rPr>
          <w:rFonts w:ascii="Arial" w:hAnsi="Arial" w:cs="Arial"/>
        </w:rPr>
        <w:t>Come si legge in relazione:</w:t>
      </w:r>
      <w:r w:rsidR="00187F4B" w:rsidRPr="007543BF">
        <w:rPr>
          <w:rFonts w:ascii="Arial" w:hAnsi="Arial" w:cs="Arial"/>
        </w:rPr>
        <w:t xml:space="preserve"> </w:t>
      </w:r>
      <w:r w:rsidR="007543BF" w:rsidRPr="007543BF">
        <w:rPr>
          <w:rFonts w:ascii="Arial" w:hAnsi="Arial" w:cs="Arial"/>
        </w:rPr>
        <w:t>“</w:t>
      </w:r>
      <w:r w:rsidR="00DE5EB4" w:rsidRPr="007543BF">
        <w:rPr>
          <w:rFonts w:ascii="Arial" w:hAnsi="Arial" w:cs="Arial"/>
          <w:i/>
        </w:rPr>
        <w:t>L</w:t>
      </w:r>
      <w:r w:rsidR="00D74502" w:rsidRPr="007543BF">
        <w:rPr>
          <w:rFonts w:ascii="Arial" w:hAnsi="Arial" w:cs="Arial"/>
          <w:i/>
        </w:rPr>
        <w:t>a valutazione della diffusione del fenomeno rappresenta un processo indispensabile per riuscire a definire politiche efficaci volte si</w:t>
      </w:r>
      <w:r w:rsidR="003A1AF5" w:rsidRPr="007543BF">
        <w:rPr>
          <w:rFonts w:ascii="Arial" w:hAnsi="Arial" w:cs="Arial"/>
          <w:i/>
        </w:rPr>
        <w:t>a a promuovere una cessaz</w:t>
      </w:r>
      <w:r w:rsidR="00D74502" w:rsidRPr="007543BF">
        <w:rPr>
          <w:rFonts w:ascii="Arial" w:hAnsi="Arial" w:cs="Arial"/>
          <w:i/>
        </w:rPr>
        <w:t>ione precoce che a prevenire l’inizio e l’instaurarsi dell’abitudine. Gli interventi rivolti a tali target risultano difficili e complessi poiché</w:t>
      </w:r>
      <w:r w:rsidR="00DE4F92">
        <w:rPr>
          <w:rFonts w:ascii="Arial" w:hAnsi="Arial" w:cs="Arial"/>
          <w:i/>
        </w:rPr>
        <w:t>,</w:t>
      </w:r>
      <w:r w:rsidR="00D74502" w:rsidRPr="007543BF">
        <w:rPr>
          <w:rFonts w:ascii="Arial" w:hAnsi="Arial" w:cs="Arial"/>
          <w:i/>
        </w:rPr>
        <w:t xml:space="preserve"> nonostante le conseguenze negative</w:t>
      </w:r>
      <w:r w:rsidR="00DE4F92">
        <w:rPr>
          <w:rFonts w:ascii="Arial" w:hAnsi="Arial" w:cs="Arial"/>
          <w:i/>
        </w:rPr>
        <w:t>,</w:t>
      </w:r>
      <w:r w:rsidR="00D74502" w:rsidRPr="007543BF">
        <w:rPr>
          <w:rFonts w:ascii="Arial" w:hAnsi="Arial" w:cs="Arial"/>
          <w:i/>
        </w:rPr>
        <w:t xml:space="preserve"> i ragazzi nel fumo vedono soprattutto gli aspetti positivi: appartenenza al gruppo, </w:t>
      </w:r>
      <w:r w:rsidR="00734336" w:rsidRPr="007543BF">
        <w:rPr>
          <w:rFonts w:ascii="Arial" w:hAnsi="Arial" w:cs="Arial"/>
          <w:i/>
        </w:rPr>
        <w:t>sensazione</w:t>
      </w:r>
      <w:r w:rsidR="00D74502" w:rsidRPr="007543BF">
        <w:rPr>
          <w:rFonts w:ascii="Arial" w:hAnsi="Arial" w:cs="Arial"/>
          <w:i/>
        </w:rPr>
        <w:t xml:space="preserve"> di maturità e indipendenza, controllo del peso.</w:t>
      </w:r>
      <w:r w:rsidR="00F91B96" w:rsidRPr="007543BF">
        <w:rPr>
          <w:rFonts w:ascii="Arial" w:hAnsi="Arial" w:cs="Arial"/>
          <w:i/>
        </w:rPr>
        <w:t xml:space="preserve"> </w:t>
      </w:r>
    </w:p>
    <w:p w14:paraId="45D47718" w14:textId="3C2B63E2" w:rsidR="00DB79F2" w:rsidRDefault="00DB79F2" w:rsidP="00A51F25">
      <w:pPr>
        <w:spacing w:after="0" w:line="240" w:lineRule="auto"/>
        <w:jc w:val="both"/>
        <w:rPr>
          <w:rFonts w:ascii="Arial" w:hAnsi="Arial" w:cs="Arial"/>
        </w:rPr>
      </w:pPr>
      <w:r w:rsidRPr="007543BF">
        <w:rPr>
          <w:rFonts w:ascii="Arial" w:hAnsi="Arial" w:cs="Arial"/>
          <w:i/>
        </w:rPr>
        <w:t>L’approccio motivazionale adottato nei confronti del personale sanitario, sta raccogliendo importanti risultati positivi nei luoghi di cura e di lavoro. Nei prossimi anni gli interventi sul tabagismo si svolgeranno in modo integrato con i progetti del PRP2015-2018 per la promozione di stili di vita sani</w:t>
      </w:r>
      <w:r w:rsidR="007543BF">
        <w:rPr>
          <w:rFonts w:ascii="Arial" w:hAnsi="Arial" w:cs="Arial"/>
          <w:i/>
        </w:rPr>
        <w:t>”</w:t>
      </w:r>
      <w:r>
        <w:rPr>
          <w:rFonts w:ascii="Arial" w:hAnsi="Arial" w:cs="Arial"/>
        </w:rPr>
        <w:t>.</w:t>
      </w:r>
    </w:p>
    <w:p w14:paraId="215E569B" w14:textId="77777777" w:rsidR="0083555D" w:rsidRDefault="00DB79F2" w:rsidP="00A51F2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 fine di monitorare e valutare gli effetti delle azioni realizzate dall’AUSL, su mandato regionale, inerenti interventi per la prevenzione, cura e disassuefazione dal tabagismo, la relazione indica come periodo ottimale un lasso di tempo corrispondente a 5 anni.</w:t>
      </w:r>
    </w:p>
    <w:p w14:paraId="60DD4783" w14:textId="74A3E146" w:rsidR="00E531FD" w:rsidRPr="00FF1F04" w:rsidRDefault="00734537" w:rsidP="00E531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Gli strumenti di sorveglianza (PASSI e HBSC) hanno raccolto dati e informazioni utili rappresentati negli allegati attraverso grafici e tabelle che </w:t>
      </w:r>
      <w:r w:rsidRPr="00FF1F04">
        <w:rPr>
          <w:rFonts w:ascii="Arial" w:hAnsi="Arial" w:cs="Arial"/>
        </w:rPr>
        <w:t xml:space="preserve">efficacemente permettono di visualizzare </w:t>
      </w:r>
      <w:r w:rsidR="00C62F25">
        <w:rPr>
          <w:rFonts w:ascii="Arial" w:hAnsi="Arial" w:cs="Arial"/>
        </w:rPr>
        <w:t xml:space="preserve">gli esiti </w:t>
      </w:r>
      <w:r w:rsidRPr="00FF1F04">
        <w:rPr>
          <w:rFonts w:ascii="Arial" w:hAnsi="Arial" w:cs="Arial"/>
        </w:rPr>
        <w:t xml:space="preserve">dell’intervento. In un’ottica valutativa </w:t>
      </w:r>
      <w:r w:rsidR="00E531FD">
        <w:rPr>
          <w:rFonts w:ascii="Arial" w:hAnsi="Arial" w:cs="Arial"/>
        </w:rPr>
        <w:t xml:space="preserve">sarebbe auspicabile che </w:t>
      </w:r>
      <w:r w:rsidR="00C62F25">
        <w:rPr>
          <w:rFonts w:ascii="Arial" w:hAnsi="Arial" w:cs="Arial"/>
        </w:rPr>
        <w:t xml:space="preserve">in futuro i </w:t>
      </w:r>
      <w:r w:rsidR="00E531FD">
        <w:rPr>
          <w:rFonts w:ascii="Arial" w:hAnsi="Arial" w:cs="Arial"/>
        </w:rPr>
        <w:t>dati</w:t>
      </w:r>
      <w:r w:rsidR="00C62F25">
        <w:rPr>
          <w:rFonts w:ascii="Arial" w:hAnsi="Arial" w:cs="Arial"/>
        </w:rPr>
        <w:t xml:space="preserve"> contenuti negli allegati fossero anche integrati nella relazione </w:t>
      </w:r>
      <w:r w:rsidR="00E531FD" w:rsidRPr="00FF1F04">
        <w:rPr>
          <w:rFonts w:ascii="Arial" w:hAnsi="Arial" w:cs="Arial"/>
        </w:rPr>
        <w:t xml:space="preserve">per una più fluida </w:t>
      </w:r>
      <w:r w:rsidR="00C62F25">
        <w:rPr>
          <w:rFonts w:ascii="Arial" w:hAnsi="Arial" w:cs="Arial"/>
        </w:rPr>
        <w:t xml:space="preserve">e completa </w:t>
      </w:r>
      <w:r w:rsidR="00E531FD" w:rsidRPr="00FF1F04">
        <w:rPr>
          <w:rFonts w:ascii="Arial" w:hAnsi="Arial" w:cs="Arial"/>
        </w:rPr>
        <w:t>esposizione dei risultati raggiunti attraverso la politica attuata dalla legge.</w:t>
      </w:r>
      <w:bookmarkStart w:id="0" w:name="_GoBack"/>
      <w:bookmarkEnd w:id="0"/>
    </w:p>
    <w:sectPr w:rsidR="00E531FD" w:rsidRPr="00FF1F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A39DA" w14:textId="77777777" w:rsidR="004B7A44" w:rsidRDefault="004B7A44" w:rsidP="004B7A44">
      <w:pPr>
        <w:spacing w:after="0" w:line="240" w:lineRule="auto"/>
      </w:pPr>
      <w:r>
        <w:separator/>
      </w:r>
    </w:p>
  </w:endnote>
  <w:endnote w:type="continuationSeparator" w:id="0">
    <w:p w14:paraId="7F2539F0" w14:textId="77777777" w:rsidR="004B7A44" w:rsidRDefault="004B7A44" w:rsidP="004B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jaVu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E8357" w14:textId="77777777" w:rsidR="004B7A44" w:rsidRDefault="004B7A44" w:rsidP="004B7A44">
      <w:pPr>
        <w:spacing w:after="0" w:line="240" w:lineRule="auto"/>
      </w:pPr>
      <w:r>
        <w:separator/>
      </w:r>
    </w:p>
  </w:footnote>
  <w:footnote w:type="continuationSeparator" w:id="0">
    <w:p w14:paraId="24C78F8E" w14:textId="77777777" w:rsidR="004B7A44" w:rsidRDefault="004B7A44" w:rsidP="004B7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 %1.1."/>
      <w:lvlJc w:val="left"/>
      <w:pPr>
        <w:tabs>
          <w:tab w:val="num" w:pos="1211"/>
        </w:tabs>
        <w:ind w:left="1211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1643"/>
        </w:tabs>
        <w:ind w:left="1643" w:hanging="741"/>
      </w:pPr>
      <w:rPr>
        <w:rFonts w:ascii="Symbol" w:hAnsi="Symbol" w:cs="Symbol"/>
      </w:rPr>
    </w:lvl>
    <w:lvl w:ilvl="2">
      <w:start w:val="1"/>
      <w:numFmt w:val="lowerLetter"/>
      <w:suff w:val="nothing"/>
      <w:lvlText w:val=" %3)"/>
      <w:lvlJc w:val="left"/>
      <w:pPr>
        <w:tabs>
          <w:tab w:val="num" w:pos="0"/>
        </w:tabs>
        <w:ind w:left="1571" w:hanging="720"/>
      </w:p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1715" w:hanging="864"/>
      </w:pPr>
      <w:rPr>
        <w:rFonts w:ascii="Symbol" w:hAnsi="Symbol" w:cs="Symbol"/>
      </w:rPr>
    </w:lvl>
    <w:lvl w:ilvl="4">
      <w:start w:val="1"/>
      <w:numFmt w:val="bullet"/>
      <w:suff w:val="nothing"/>
      <w:lvlText w:val=""/>
      <w:lvlJc w:val="left"/>
      <w:pPr>
        <w:tabs>
          <w:tab w:val="num" w:pos="0"/>
        </w:tabs>
        <w:ind w:left="1859" w:hanging="1008"/>
      </w:pPr>
      <w:rPr>
        <w:rFonts w:ascii="Symbol" w:hAnsi="Symbol" w:cs="Symbol"/>
      </w:rPr>
    </w:lvl>
    <w:lvl w:ilvl="5">
      <w:start w:val="1"/>
      <w:numFmt w:val="bullet"/>
      <w:suff w:val="nothing"/>
      <w:lvlText w:val=""/>
      <w:lvlJc w:val="left"/>
      <w:pPr>
        <w:tabs>
          <w:tab w:val="num" w:pos="0"/>
        </w:tabs>
        <w:ind w:left="2003" w:hanging="1152"/>
      </w:pPr>
      <w:rPr>
        <w:rFonts w:ascii="Symbol" w:hAnsi="Symbol" w:cs="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2147" w:hanging="1296"/>
      </w:pPr>
      <w:rPr>
        <w:rFonts w:ascii="Symbol" w:hAnsi="Symbol" w:cs="Symbol"/>
      </w:rPr>
    </w:lvl>
    <w:lvl w:ilvl="7">
      <w:start w:val="1"/>
      <w:numFmt w:val="bullet"/>
      <w:suff w:val="nothing"/>
      <w:lvlText w:val=""/>
      <w:lvlJc w:val="left"/>
      <w:pPr>
        <w:tabs>
          <w:tab w:val="num" w:pos="0"/>
        </w:tabs>
        <w:ind w:left="2291" w:hanging="1440"/>
      </w:pPr>
      <w:rPr>
        <w:rFonts w:ascii="Symbol" w:hAnsi="Symbol" w:cs="Symbol"/>
      </w:rPr>
    </w:lvl>
    <w:lvl w:ilvl="8">
      <w:start w:val="1"/>
      <w:numFmt w:val="bullet"/>
      <w:suff w:val="nothing"/>
      <w:lvlText w:val=""/>
      <w:lvlJc w:val="left"/>
      <w:pPr>
        <w:tabs>
          <w:tab w:val="num" w:pos="0"/>
        </w:tabs>
        <w:ind w:left="2435" w:hanging="1584"/>
      </w:pPr>
      <w:rPr>
        <w:rFonts w:ascii="Symbol" w:hAnsi="Symbol" w:cs="Symbol"/>
      </w:rPr>
    </w:lvl>
  </w:abstractNum>
  <w:abstractNum w:abstractNumId="1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0"/>
        <w:shd w:val="clear" w:color="auto" w:fill="FFFF99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Cs w:val="20"/>
        <w:shd w:val="clear" w:color="auto" w:fill="FFFF99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Cs w:val="20"/>
        <w:shd w:val="clear" w:color="auto" w:fill="FFFF99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4"/>
        <w:szCs w:val="24"/>
      </w:rPr>
    </w:lvl>
  </w:abstractNum>
  <w:abstractNum w:abstractNumId="4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sto MT"/>
        <w:color w:val="FF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8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0" w15:restartNumberingAfterBreak="0">
    <w:nsid w:val="02372296"/>
    <w:multiLevelType w:val="hybridMultilevel"/>
    <w:tmpl w:val="EDBCE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7F641B"/>
    <w:multiLevelType w:val="hybridMultilevel"/>
    <w:tmpl w:val="7534B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7B76"/>
    <w:multiLevelType w:val="hybridMultilevel"/>
    <w:tmpl w:val="53D22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864C5"/>
    <w:multiLevelType w:val="hybridMultilevel"/>
    <w:tmpl w:val="52B2C966"/>
    <w:lvl w:ilvl="0" w:tplc="5184C9FE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579BC"/>
    <w:multiLevelType w:val="hybridMultilevel"/>
    <w:tmpl w:val="F43C6B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73D85"/>
    <w:multiLevelType w:val="hybridMultilevel"/>
    <w:tmpl w:val="0B9007F8"/>
    <w:lvl w:ilvl="0" w:tplc="2C308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B55A8"/>
    <w:multiLevelType w:val="hybridMultilevel"/>
    <w:tmpl w:val="A55A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62E42"/>
    <w:multiLevelType w:val="hybridMultilevel"/>
    <w:tmpl w:val="B9824A52"/>
    <w:lvl w:ilvl="0" w:tplc="D2F69D18">
      <w:start w:val="1"/>
      <w:numFmt w:val="bullet"/>
      <w:lvlText w:val="-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D51B9"/>
    <w:multiLevelType w:val="hybridMultilevel"/>
    <w:tmpl w:val="126ADF20"/>
    <w:lvl w:ilvl="0" w:tplc="D2F69D18">
      <w:start w:val="1"/>
      <w:numFmt w:val="bullet"/>
      <w:lvlText w:val="-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9" w15:restartNumberingAfterBreak="0">
    <w:nsid w:val="5F39582C"/>
    <w:multiLevelType w:val="hybridMultilevel"/>
    <w:tmpl w:val="5216AD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40658"/>
    <w:multiLevelType w:val="hybridMultilevel"/>
    <w:tmpl w:val="FB929954"/>
    <w:lvl w:ilvl="0" w:tplc="F81E1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86064"/>
    <w:multiLevelType w:val="hybridMultilevel"/>
    <w:tmpl w:val="9B906F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12"/>
  </w:num>
  <w:num w:numId="8">
    <w:abstractNumId w:val="0"/>
  </w:num>
  <w:num w:numId="9">
    <w:abstractNumId w:val="4"/>
  </w:num>
  <w:num w:numId="10">
    <w:abstractNumId w:val="17"/>
  </w:num>
  <w:num w:numId="11">
    <w:abstractNumId w:val="21"/>
  </w:num>
  <w:num w:numId="12">
    <w:abstractNumId w:val="2"/>
  </w:num>
  <w:num w:numId="13">
    <w:abstractNumId w:val="5"/>
  </w:num>
  <w:num w:numId="14">
    <w:abstractNumId w:val="6"/>
  </w:num>
  <w:num w:numId="15">
    <w:abstractNumId w:val="9"/>
  </w:num>
  <w:num w:numId="16">
    <w:abstractNumId w:val="11"/>
  </w:num>
  <w:num w:numId="17">
    <w:abstractNumId w:val="15"/>
  </w:num>
  <w:num w:numId="18">
    <w:abstractNumId w:val="10"/>
  </w:num>
  <w:num w:numId="19">
    <w:abstractNumId w:val="14"/>
  </w:num>
  <w:num w:numId="20">
    <w:abstractNumId w:val="19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D5"/>
    <w:rsid w:val="00001EFF"/>
    <w:rsid w:val="000116B7"/>
    <w:rsid w:val="0001509E"/>
    <w:rsid w:val="00017B04"/>
    <w:rsid w:val="000203F2"/>
    <w:rsid w:val="00020851"/>
    <w:rsid w:val="00022F23"/>
    <w:rsid w:val="000313CD"/>
    <w:rsid w:val="000339E0"/>
    <w:rsid w:val="00055DCB"/>
    <w:rsid w:val="00055E1B"/>
    <w:rsid w:val="00057909"/>
    <w:rsid w:val="00061595"/>
    <w:rsid w:val="00066C3A"/>
    <w:rsid w:val="00075F27"/>
    <w:rsid w:val="0008165D"/>
    <w:rsid w:val="00092E7A"/>
    <w:rsid w:val="00097E7D"/>
    <w:rsid w:val="000A02F8"/>
    <w:rsid w:val="000A1AA3"/>
    <w:rsid w:val="000A33A0"/>
    <w:rsid w:val="000A6B5C"/>
    <w:rsid w:val="000C196B"/>
    <w:rsid w:val="000C1D65"/>
    <w:rsid w:val="000C4E53"/>
    <w:rsid w:val="000D38B0"/>
    <w:rsid w:val="000D3A40"/>
    <w:rsid w:val="000D3AD2"/>
    <w:rsid w:val="000D46EF"/>
    <w:rsid w:val="000D56F2"/>
    <w:rsid w:val="000E46F9"/>
    <w:rsid w:val="00114FB6"/>
    <w:rsid w:val="00115C4D"/>
    <w:rsid w:val="00124D9A"/>
    <w:rsid w:val="0014076C"/>
    <w:rsid w:val="001409C7"/>
    <w:rsid w:val="00147640"/>
    <w:rsid w:val="00152DFE"/>
    <w:rsid w:val="00157DC8"/>
    <w:rsid w:val="001609DE"/>
    <w:rsid w:val="00161F11"/>
    <w:rsid w:val="00163431"/>
    <w:rsid w:val="001873A7"/>
    <w:rsid w:val="00187F4B"/>
    <w:rsid w:val="001A1598"/>
    <w:rsid w:val="001A275D"/>
    <w:rsid w:val="001A7F6A"/>
    <w:rsid w:val="001B23CC"/>
    <w:rsid w:val="001B4AAA"/>
    <w:rsid w:val="001B4AEE"/>
    <w:rsid w:val="001C7EC1"/>
    <w:rsid w:val="001D1D5A"/>
    <w:rsid w:val="001E18C4"/>
    <w:rsid w:val="001E5C42"/>
    <w:rsid w:val="001F3083"/>
    <w:rsid w:val="001F388C"/>
    <w:rsid w:val="00211B31"/>
    <w:rsid w:val="002160A4"/>
    <w:rsid w:val="00232DD1"/>
    <w:rsid w:val="00235FB2"/>
    <w:rsid w:val="00237BA4"/>
    <w:rsid w:val="00237DE3"/>
    <w:rsid w:val="00246C36"/>
    <w:rsid w:val="00255DAD"/>
    <w:rsid w:val="00256F6D"/>
    <w:rsid w:val="0026194A"/>
    <w:rsid w:val="00271DDB"/>
    <w:rsid w:val="002744D9"/>
    <w:rsid w:val="0028171E"/>
    <w:rsid w:val="00295A77"/>
    <w:rsid w:val="002B038F"/>
    <w:rsid w:val="002B376C"/>
    <w:rsid w:val="002B7E58"/>
    <w:rsid w:val="002D0B06"/>
    <w:rsid w:val="002D57CD"/>
    <w:rsid w:val="002F6DE1"/>
    <w:rsid w:val="002F6FE3"/>
    <w:rsid w:val="00303C02"/>
    <w:rsid w:val="0030692C"/>
    <w:rsid w:val="00327949"/>
    <w:rsid w:val="003425E7"/>
    <w:rsid w:val="00343385"/>
    <w:rsid w:val="00346E73"/>
    <w:rsid w:val="0034778E"/>
    <w:rsid w:val="00353B93"/>
    <w:rsid w:val="00357866"/>
    <w:rsid w:val="00363495"/>
    <w:rsid w:val="00372488"/>
    <w:rsid w:val="003730EC"/>
    <w:rsid w:val="0038477A"/>
    <w:rsid w:val="003A1AF5"/>
    <w:rsid w:val="003A25D3"/>
    <w:rsid w:val="003A3E9B"/>
    <w:rsid w:val="003B73CC"/>
    <w:rsid w:val="003C2AC9"/>
    <w:rsid w:val="003D15F1"/>
    <w:rsid w:val="003E3CCB"/>
    <w:rsid w:val="003F2A45"/>
    <w:rsid w:val="003F391B"/>
    <w:rsid w:val="00404205"/>
    <w:rsid w:val="0041279E"/>
    <w:rsid w:val="00432EC3"/>
    <w:rsid w:val="00442362"/>
    <w:rsid w:val="004508E3"/>
    <w:rsid w:val="00451576"/>
    <w:rsid w:val="00456908"/>
    <w:rsid w:val="0045783F"/>
    <w:rsid w:val="004609FB"/>
    <w:rsid w:val="004717E6"/>
    <w:rsid w:val="00482533"/>
    <w:rsid w:val="0048347E"/>
    <w:rsid w:val="0048515D"/>
    <w:rsid w:val="00485F10"/>
    <w:rsid w:val="004925D3"/>
    <w:rsid w:val="004966B4"/>
    <w:rsid w:val="004A12A5"/>
    <w:rsid w:val="004A6435"/>
    <w:rsid w:val="004A6A65"/>
    <w:rsid w:val="004A7F62"/>
    <w:rsid w:val="004B5679"/>
    <w:rsid w:val="004B7688"/>
    <w:rsid w:val="004B7A44"/>
    <w:rsid w:val="004C04B2"/>
    <w:rsid w:val="004C55DB"/>
    <w:rsid w:val="004E6B43"/>
    <w:rsid w:val="004E6D8F"/>
    <w:rsid w:val="00507894"/>
    <w:rsid w:val="0051677F"/>
    <w:rsid w:val="00525EC2"/>
    <w:rsid w:val="005330FE"/>
    <w:rsid w:val="005407B7"/>
    <w:rsid w:val="00542E05"/>
    <w:rsid w:val="005610AF"/>
    <w:rsid w:val="0056706A"/>
    <w:rsid w:val="0056741F"/>
    <w:rsid w:val="005716F1"/>
    <w:rsid w:val="00572B27"/>
    <w:rsid w:val="00575163"/>
    <w:rsid w:val="005847D4"/>
    <w:rsid w:val="00593664"/>
    <w:rsid w:val="005939FC"/>
    <w:rsid w:val="005944D5"/>
    <w:rsid w:val="005B0EE9"/>
    <w:rsid w:val="005B15EA"/>
    <w:rsid w:val="005D2855"/>
    <w:rsid w:val="005D5E4A"/>
    <w:rsid w:val="005E49DF"/>
    <w:rsid w:val="005F1BF1"/>
    <w:rsid w:val="005F3863"/>
    <w:rsid w:val="005F45B7"/>
    <w:rsid w:val="00602828"/>
    <w:rsid w:val="00603A63"/>
    <w:rsid w:val="00605A18"/>
    <w:rsid w:val="006104DC"/>
    <w:rsid w:val="00610507"/>
    <w:rsid w:val="00621154"/>
    <w:rsid w:val="00621B63"/>
    <w:rsid w:val="00644CDD"/>
    <w:rsid w:val="0065009E"/>
    <w:rsid w:val="00651092"/>
    <w:rsid w:val="006608D4"/>
    <w:rsid w:val="00692413"/>
    <w:rsid w:val="006A08AA"/>
    <w:rsid w:val="006C79D8"/>
    <w:rsid w:val="006E6748"/>
    <w:rsid w:val="006F2D15"/>
    <w:rsid w:val="006F4600"/>
    <w:rsid w:val="006F4ACD"/>
    <w:rsid w:val="007003DC"/>
    <w:rsid w:val="00700727"/>
    <w:rsid w:val="00701E23"/>
    <w:rsid w:val="00704C58"/>
    <w:rsid w:val="00711A92"/>
    <w:rsid w:val="007232C4"/>
    <w:rsid w:val="00726379"/>
    <w:rsid w:val="00733D55"/>
    <w:rsid w:val="00734336"/>
    <w:rsid w:val="00734537"/>
    <w:rsid w:val="00740A9D"/>
    <w:rsid w:val="0074564A"/>
    <w:rsid w:val="00750840"/>
    <w:rsid w:val="007543BF"/>
    <w:rsid w:val="00755041"/>
    <w:rsid w:val="0077073B"/>
    <w:rsid w:val="00774FAE"/>
    <w:rsid w:val="007873F9"/>
    <w:rsid w:val="007905F7"/>
    <w:rsid w:val="007A076D"/>
    <w:rsid w:val="007B3647"/>
    <w:rsid w:val="007C1AAF"/>
    <w:rsid w:val="007D1AFB"/>
    <w:rsid w:val="007D4C1A"/>
    <w:rsid w:val="007E4950"/>
    <w:rsid w:val="00801080"/>
    <w:rsid w:val="00805259"/>
    <w:rsid w:val="008156FD"/>
    <w:rsid w:val="00820425"/>
    <w:rsid w:val="008226EF"/>
    <w:rsid w:val="008235E5"/>
    <w:rsid w:val="0083458D"/>
    <w:rsid w:val="0083555D"/>
    <w:rsid w:val="008460E7"/>
    <w:rsid w:val="0085030C"/>
    <w:rsid w:val="00851D73"/>
    <w:rsid w:val="008547D5"/>
    <w:rsid w:val="00857347"/>
    <w:rsid w:val="00860A13"/>
    <w:rsid w:val="00862765"/>
    <w:rsid w:val="00863B98"/>
    <w:rsid w:val="00864664"/>
    <w:rsid w:val="00865BD0"/>
    <w:rsid w:val="00873839"/>
    <w:rsid w:val="00876255"/>
    <w:rsid w:val="00876F06"/>
    <w:rsid w:val="0088129A"/>
    <w:rsid w:val="00881F80"/>
    <w:rsid w:val="00893E25"/>
    <w:rsid w:val="008A204E"/>
    <w:rsid w:val="008A4A2A"/>
    <w:rsid w:val="008A523E"/>
    <w:rsid w:val="008B0780"/>
    <w:rsid w:val="008B7151"/>
    <w:rsid w:val="008C7CC6"/>
    <w:rsid w:val="008F1459"/>
    <w:rsid w:val="008F1EEB"/>
    <w:rsid w:val="008F7137"/>
    <w:rsid w:val="00911E3A"/>
    <w:rsid w:val="00924A58"/>
    <w:rsid w:val="00933375"/>
    <w:rsid w:val="00937204"/>
    <w:rsid w:val="0094168E"/>
    <w:rsid w:val="0096596D"/>
    <w:rsid w:val="009715B2"/>
    <w:rsid w:val="00974F30"/>
    <w:rsid w:val="009765FE"/>
    <w:rsid w:val="0097755B"/>
    <w:rsid w:val="00981CAE"/>
    <w:rsid w:val="0099242F"/>
    <w:rsid w:val="009A3F0C"/>
    <w:rsid w:val="009A633B"/>
    <w:rsid w:val="009A7FD3"/>
    <w:rsid w:val="009B0045"/>
    <w:rsid w:val="009B05D3"/>
    <w:rsid w:val="009B2854"/>
    <w:rsid w:val="009B2B1D"/>
    <w:rsid w:val="009B631F"/>
    <w:rsid w:val="009C2926"/>
    <w:rsid w:val="009C5D07"/>
    <w:rsid w:val="009C68B2"/>
    <w:rsid w:val="009D318E"/>
    <w:rsid w:val="009E39C3"/>
    <w:rsid w:val="009E60CF"/>
    <w:rsid w:val="009E763A"/>
    <w:rsid w:val="009E7807"/>
    <w:rsid w:val="00A02DFE"/>
    <w:rsid w:val="00A20EFE"/>
    <w:rsid w:val="00A43EDA"/>
    <w:rsid w:val="00A4696B"/>
    <w:rsid w:val="00A51F25"/>
    <w:rsid w:val="00A64687"/>
    <w:rsid w:val="00A70A3D"/>
    <w:rsid w:val="00A71113"/>
    <w:rsid w:val="00A80CD1"/>
    <w:rsid w:val="00A87913"/>
    <w:rsid w:val="00A87C6B"/>
    <w:rsid w:val="00A87C9F"/>
    <w:rsid w:val="00AB3BBA"/>
    <w:rsid w:val="00AB5946"/>
    <w:rsid w:val="00AB5A76"/>
    <w:rsid w:val="00AB7A47"/>
    <w:rsid w:val="00AC127D"/>
    <w:rsid w:val="00AC7841"/>
    <w:rsid w:val="00AD5A17"/>
    <w:rsid w:val="00AD5AE4"/>
    <w:rsid w:val="00AD675A"/>
    <w:rsid w:val="00AE1261"/>
    <w:rsid w:val="00AE2F84"/>
    <w:rsid w:val="00AF701E"/>
    <w:rsid w:val="00B25C5F"/>
    <w:rsid w:val="00B34C7F"/>
    <w:rsid w:val="00B532CA"/>
    <w:rsid w:val="00B56246"/>
    <w:rsid w:val="00B56966"/>
    <w:rsid w:val="00B7616F"/>
    <w:rsid w:val="00B81215"/>
    <w:rsid w:val="00B84A51"/>
    <w:rsid w:val="00B84FEF"/>
    <w:rsid w:val="00BA6B0C"/>
    <w:rsid w:val="00BB05B8"/>
    <w:rsid w:val="00BB0D98"/>
    <w:rsid w:val="00BB2F30"/>
    <w:rsid w:val="00BB60DD"/>
    <w:rsid w:val="00BC1DE2"/>
    <w:rsid w:val="00BC3E1B"/>
    <w:rsid w:val="00BC6D74"/>
    <w:rsid w:val="00BD07A5"/>
    <w:rsid w:val="00BD52D7"/>
    <w:rsid w:val="00BE1495"/>
    <w:rsid w:val="00BF0D59"/>
    <w:rsid w:val="00BF5497"/>
    <w:rsid w:val="00BF6411"/>
    <w:rsid w:val="00C05D85"/>
    <w:rsid w:val="00C07B54"/>
    <w:rsid w:val="00C1269B"/>
    <w:rsid w:val="00C15F4A"/>
    <w:rsid w:val="00C3063A"/>
    <w:rsid w:val="00C33825"/>
    <w:rsid w:val="00C36418"/>
    <w:rsid w:val="00C411A7"/>
    <w:rsid w:val="00C425DD"/>
    <w:rsid w:val="00C57509"/>
    <w:rsid w:val="00C61BDE"/>
    <w:rsid w:val="00C62F25"/>
    <w:rsid w:val="00C63CAD"/>
    <w:rsid w:val="00C63D9F"/>
    <w:rsid w:val="00C75F96"/>
    <w:rsid w:val="00C91AB9"/>
    <w:rsid w:val="00C9547E"/>
    <w:rsid w:val="00CA74AB"/>
    <w:rsid w:val="00CC6A6E"/>
    <w:rsid w:val="00CD037D"/>
    <w:rsid w:val="00CD5AD4"/>
    <w:rsid w:val="00CE12ED"/>
    <w:rsid w:val="00CF2288"/>
    <w:rsid w:val="00CF3E04"/>
    <w:rsid w:val="00D11E2B"/>
    <w:rsid w:val="00D20D02"/>
    <w:rsid w:val="00D22653"/>
    <w:rsid w:val="00D27A64"/>
    <w:rsid w:val="00D36B0F"/>
    <w:rsid w:val="00D45EC7"/>
    <w:rsid w:val="00D665D3"/>
    <w:rsid w:val="00D74502"/>
    <w:rsid w:val="00D764A6"/>
    <w:rsid w:val="00D939CF"/>
    <w:rsid w:val="00D950FB"/>
    <w:rsid w:val="00D95D0D"/>
    <w:rsid w:val="00D97730"/>
    <w:rsid w:val="00D97D93"/>
    <w:rsid w:val="00DA6910"/>
    <w:rsid w:val="00DB38E6"/>
    <w:rsid w:val="00DB4785"/>
    <w:rsid w:val="00DB524E"/>
    <w:rsid w:val="00DB79F2"/>
    <w:rsid w:val="00DC04C4"/>
    <w:rsid w:val="00DC0B81"/>
    <w:rsid w:val="00DC1312"/>
    <w:rsid w:val="00DC3288"/>
    <w:rsid w:val="00DC4D26"/>
    <w:rsid w:val="00DD0627"/>
    <w:rsid w:val="00DE4F92"/>
    <w:rsid w:val="00DE5EB4"/>
    <w:rsid w:val="00E032FB"/>
    <w:rsid w:val="00E10147"/>
    <w:rsid w:val="00E201D2"/>
    <w:rsid w:val="00E2284B"/>
    <w:rsid w:val="00E37253"/>
    <w:rsid w:val="00E40B7D"/>
    <w:rsid w:val="00E43DD7"/>
    <w:rsid w:val="00E47C0B"/>
    <w:rsid w:val="00E531FD"/>
    <w:rsid w:val="00E6106B"/>
    <w:rsid w:val="00E70A66"/>
    <w:rsid w:val="00E71A4D"/>
    <w:rsid w:val="00E8570F"/>
    <w:rsid w:val="00E8717F"/>
    <w:rsid w:val="00E935E1"/>
    <w:rsid w:val="00E95548"/>
    <w:rsid w:val="00EA65A9"/>
    <w:rsid w:val="00EC1B22"/>
    <w:rsid w:val="00EC69DA"/>
    <w:rsid w:val="00ED2E45"/>
    <w:rsid w:val="00ED382D"/>
    <w:rsid w:val="00EE62D7"/>
    <w:rsid w:val="00EF6444"/>
    <w:rsid w:val="00EF67AF"/>
    <w:rsid w:val="00EF75F6"/>
    <w:rsid w:val="00F01255"/>
    <w:rsid w:val="00F017AB"/>
    <w:rsid w:val="00F01EE4"/>
    <w:rsid w:val="00F04925"/>
    <w:rsid w:val="00F05610"/>
    <w:rsid w:val="00F05ADC"/>
    <w:rsid w:val="00F06474"/>
    <w:rsid w:val="00F11EE2"/>
    <w:rsid w:val="00F1284E"/>
    <w:rsid w:val="00F2031A"/>
    <w:rsid w:val="00F24E28"/>
    <w:rsid w:val="00F322A4"/>
    <w:rsid w:val="00F34AE6"/>
    <w:rsid w:val="00F42D9D"/>
    <w:rsid w:val="00F43C5D"/>
    <w:rsid w:val="00F44B8F"/>
    <w:rsid w:val="00F45AD7"/>
    <w:rsid w:val="00F47E35"/>
    <w:rsid w:val="00F54E39"/>
    <w:rsid w:val="00F60067"/>
    <w:rsid w:val="00F62048"/>
    <w:rsid w:val="00F64D7A"/>
    <w:rsid w:val="00F66D54"/>
    <w:rsid w:val="00F75778"/>
    <w:rsid w:val="00F810AD"/>
    <w:rsid w:val="00F84A29"/>
    <w:rsid w:val="00F91B96"/>
    <w:rsid w:val="00F95938"/>
    <w:rsid w:val="00FA0B62"/>
    <w:rsid w:val="00FB7E38"/>
    <w:rsid w:val="00FC1F65"/>
    <w:rsid w:val="00FC5254"/>
    <w:rsid w:val="00FD1CA5"/>
    <w:rsid w:val="00FE05E4"/>
    <w:rsid w:val="00FE23B6"/>
    <w:rsid w:val="00FF0A53"/>
    <w:rsid w:val="00FF1F04"/>
    <w:rsid w:val="00FF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4F95"/>
  <w15:chartTrackingRefBased/>
  <w15:docId w15:val="{C6F7DDB4-AC02-4A83-B125-B28F20A8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C55DB"/>
    <w:pPr>
      <w:spacing w:after="0" w:line="240" w:lineRule="auto"/>
    </w:pPr>
  </w:style>
  <w:style w:type="paragraph" w:customStyle="1" w:styleId="el">
    <w:name w:val="el"/>
    <w:basedOn w:val="Normale"/>
    <w:rsid w:val="009715B2"/>
    <w:pPr>
      <w:widowControl w:val="0"/>
      <w:autoSpaceDN w:val="0"/>
      <w:adjustRightInd w:val="0"/>
      <w:spacing w:after="0" w:line="193" w:lineRule="exact"/>
      <w:jc w:val="both"/>
    </w:pPr>
    <w:rPr>
      <w:rFonts w:ascii="Times LT" w:eastAsia="Times New Roman" w:hAnsi="Times LT" w:cs="Tahoma"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7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7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7A44"/>
    <w:rPr>
      <w:vertAlign w:val="superscript"/>
    </w:rPr>
  </w:style>
  <w:style w:type="character" w:customStyle="1" w:styleId="comma1">
    <w:name w:val="comma1"/>
    <w:basedOn w:val="Carpredefinitoparagrafo"/>
    <w:rsid w:val="00295A77"/>
    <w:rPr>
      <w:rFonts w:ascii="Verdana" w:hAnsi="Verdana" w:hint="default"/>
      <w:b/>
      <w:bCs/>
      <w:sz w:val="19"/>
      <w:szCs w:val="19"/>
    </w:rPr>
  </w:style>
  <w:style w:type="character" w:styleId="Enfasigrassetto">
    <w:name w:val="Strong"/>
    <w:basedOn w:val="Carpredefinitoparagrafo"/>
    <w:qFormat/>
    <w:rsid w:val="00E37253"/>
    <w:rPr>
      <w:b/>
      <w:bCs/>
    </w:rPr>
  </w:style>
  <w:style w:type="paragraph" w:styleId="Paragrafoelenco">
    <w:name w:val="List Paragraph"/>
    <w:basedOn w:val="Normale"/>
    <w:uiPriority w:val="34"/>
    <w:qFormat/>
    <w:rsid w:val="00F017AB"/>
    <w:pPr>
      <w:ind w:left="720"/>
      <w:contextualSpacing/>
    </w:pPr>
  </w:style>
  <w:style w:type="character" w:customStyle="1" w:styleId="WW8Num1z7">
    <w:name w:val="WW8Num1z7"/>
    <w:rsid w:val="00E40B7D"/>
  </w:style>
  <w:style w:type="character" w:customStyle="1" w:styleId="corpo1">
    <w:name w:val="corpo1"/>
    <w:rsid w:val="00E40B7D"/>
    <w:rPr>
      <w:rFonts w:ascii="Times LT" w:hAnsi="Times LT" w:cs="Tahoma" w:hint="default"/>
      <w:sz w:val="17"/>
    </w:rPr>
  </w:style>
  <w:style w:type="paragraph" w:styleId="NormaleWeb">
    <w:name w:val="Normal (Web)"/>
    <w:basedOn w:val="Normale"/>
    <w:rsid w:val="007A076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A20EFE"/>
    <w:pPr>
      <w:suppressAutoHyphens/>
      <w:spacing w:after="0" w:line="240" w:lineRule="auto"/>
    </w:pPr>
    <w:rPr>
      <w:rFonts w:ascii="Calibri" w:eastAsia="Times New Roman" w:hAnsi="Calibri" w:cs="Calibri"/>
      <w:sz w:val="20"/>
      <w:szCs w:val="21"/>
      <w:lang w:eastAsia="ar-SA"/>
    </w:rPr>
  </w:style>
  <w:style w:type="character" w:styleId="Enfasicorsivo">
    <w:name w:val="Emphasis"/>
    <w:qFormat/>
    <w:rsid w:val="00E6106B"/>
    <w:rPr>
      <w:rFonts w:ascii="Arial" w:hAnsi="Arial" w:cs="Arial"/>
      <w:b/>
      <w:bCs w:val="0"/>
      <w:i/>
      <w:iCs/>
      <w:sz w:val="20"/>
    </w:rPr>
  </w:style>
  <w:style w:type="paragraph" w:customStyle="1" w:styleId="Contenutotabella">
    <w:name w:val="Contenuto tabella"/>
    <w:basedOn w:val="Normale"/>
    <w:rsid w:val="00E6106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57DC8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1">
    <w:name w:val="WW8Num1z1"/>
    <w:rsid w:val="00863B98"/>
    <w:rPr>
      <w:rFonts w:ascii="Verdana" w:hAnsi="Verdana" w:cs="Verdana"/>
      <w:b w:val="0"/>
      <w:i w:val="0"/>
      <w:shd w:val="clear" w:color="auto" w:fill="auto"/>
    </w:rPr>
  </w:style>
  <w:style w:type="character" w:styleId="Collegamentoipertestuale">
    <w:name w:val="Hyperlink"/>
    <w:rsid w:val="007707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7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7B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658600BEF6B074CBD2C5530DF13FDD3" ma:contentTypeVersion="2" ma:contentTypeDescription="Creare un nuovo documento." ma:contentTypeScope="" ma:versionID="3016e5418457c4563381ef9bc310dfe3">
  <xsd:schema xmlns:xsd="http://www.w3.org/2001/XMLSchema" xmlns:xs="http://www.w3.org/2001/XMLSchema" xmlns:p="http://schemas.microsoft.com/office/2006/metadata/properties" xmlns:ns2="9c8f8e9c-95a2-4882-b4ab-59282b8884db" targetNamespace="http://schemas.microsoft.com/office/2006/metadata/properties" ma:root="true" ma:fieldsID="54187b43051b27ef73890936e61473b2" ns2:_="">
    <xsd:import namespace="9c8f8e9c-95a2-4882-b4ab-59282b8884db"/>
    <xsd:element name="properties">
      <xsd:complexType>
        <xsd:sequence>
          <xsd:element name="documentManagement">
            <xsd:complexType>
              <xsd:all>
                <xsd:element ref="ns2:_sd_Commen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f8e9c-95a2-4882-b4ab-59282b8884db" elementFormDefault="qualified">
    <xsd:import namespace="http://schemas.microsoft.com/office/2006/documentManagement/types"/>
    <xsd:import namespace="http://schemas.microsoft.com/office/infopath/2007/PartnerControls"/>
    <xsd:element name="_sd_Commenti" ma:index="8" nillable="true" ma:displayName="Commenti" ma:internalName="_sd_Commenti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d_Commenti xmlns="9c8f8e9c-95a2-4882-b4ab-59282b8884db" xsi:nil="true"/>
  </documentManagement>
</p:properties>
</file>

<file path=customXml/item3.xml><?xml version="1.0" encoding="utf-8"?>
<?mso-contentType ?>
<FormTemplates xmlns="http://schemas.microsoft.com/sharepoint/v3/contenttype/forms">
  <Display>ShareDocEditForm</Display>
  <Edit>ShareDocEditForm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61341-DF86-440C-B463-37902C5E2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8f8e9c-95a2-4882-b4ab-59282b8884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608D8-58EE-4202-9742-291BFD48E0CC}">
  <ds:schemaRefs>
    <ds:schemaRef ds:uri="http://schemas.microsoft.com/office/2006/metadata/properties"/>
    <ds:schemaRef ds:uri="9c8f8e9c-95a2-4882-b4ab-59282b8884db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F8BF2A3-F63E-4A45-9269-BDB2BA5D5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29918-630A-44AD-9AC5-5CBBCE3A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4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 - Assemblea Legislativa</Company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Madonna Enzo</dc:creator>
  <cp:keywords/>
  <dc:description/>
  <cp:lastModifiedBy>Madonna Enzo</cp:lastModifiedBy>
  <cp:revision>84</cp:revision>
  <cp:lastPrinted>2017-03-21T11:20:00Z</cp:lastPrinted>
  <dcterms:created xsi:type="dcterms:W3CDTF">2017-02-27T09:12:00Z</dcterms:created>
  <dcterms:modified xsi:type="dcterms:W3CDTF">2017-03-24T10:44:00Z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0x0101006658600BEF6B074CBD2C5530DF13FDD3</vt:lpwstr>
  </property>
</Properties>
</file>